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60"/>
        <w:gridCol w:w="4800"/>
      </w:tblGrid>
      <w:tr w:rsidR="0098138F" w:rsidTr="00AB0A3F">
        <w:trPr>
          <w:trHeight w:val="253"/>
        </w:trPr>
        <w:tc>
          <w:tcPr>
            <w:tcW w:w="4660" w:type="dxa"/>
            <w:vAlign w:val="bottom"/>
          </w:tcPr>
          <w:p w:rsidR="0098138F" w:rsidRDefault="0098138F" w:rsidP="00AB0A3F">
            <w:pPr>
              <w:rPr>
                <w:rFonts w:eastAsia="Times New Roman"/>
              </w:rPr>
            </w:pPr>
          </w:p>
          <w:p w:rsidR="0098138F" w:rsidRDefault="0098138F" w:rsidP="00AB0A3F">
            <w:pPr>
              <w:rPr>
                <w:rFonts w:eastAsia="Times New Roman"/>
              </w:rPr>
            </w:pPr>
          </w:p>
          <w:p w:rsidR="0098138F" w:rsidRDefault="0098138F" w:rsidP="00AB0A3F">
            <w:pPr>
              <w:rPr>
                <w:rFonts w:eastAsia="Times New Roman"/>
              </w:rPr>
            </w:pPr>
          </w:p>
          <w:p w:rsidR="0098138F" w:rsidRDefault="0098138F" w:rsidP="00AB0A3F">
            <w:pPr>
              <w:rPr>
                <w:rFonts w:eastAsia="Times New Roman"/>
              </w:rPr>
            </w:pPr>
          </w:p>
          <w:p w:rsidR="0098138F" w:rsidRDefault="0098138F" w:rsidP="00AB0A3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Рассмотрено</w:t>
            </w:r>
          </w:p>
        </w:tc>
        <w:tc>
          <w:tcPr>
            <w:tcW w:w="4800" w:type="dxa"/>
            <w:vAlign w:val="bottom"/>
          </w:tcPr>
          <w:p w:rsidR="0098138F" w:rsidRDefault="0098138F" w:rsidP="00AB0A3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                               Утверждаю</w:t>
            </w:r>
          </w:p>
        </w:tc>
      </w:tr>
      <w:tr w:rsidR="0098138F" w:rsidTr="00AB0A3F">
        <w:trPr>
          <w:trHeight w:val="290"/>
        </w:trPr>
        <w:tc>
          <w:tcPr>
            <w:tcW w:w="4660" w:type="dxa"/>
            <w:vAlign w:val="bottom"/>
          </w:tcPr>
          <w:p w:rsidR="0098138F" w:rsidRDefault="0098138F" w:rsidP="00AB0A3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</w:t>
            </w:r>
          </w:p>
        </w:tc>
        <w:tc>
          <w:tcPr>
            <w:tcW w:w="4800" w:type="dxa"/>
            <w:vAlign w:val="bottom"/>
          </w:tcPr>
          <w:p w:rsidR="0098138F" w:rsidRDefault="0098138F" w:rsidP="00AB0A3F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МКОУ «СОШ №2»</w:t>
            </w:r>
          </w:p>
        </w:tc>
      </w:tr>
      <w:tr w:rsidR="0098138F" w:rsidTr="00AB0A3F">
        <w:trPr>
          <w:trHeight w:val="290"/>
        </w:trPr>
        <w:tc>
          <w:tcPr>
            <w:tcW w:w="4660" w:type="dxa"/>
            <w:vAlign w:val="bottom"/>
          </w:tcPr>
          <w:p w:rsidR="0098138F" w:rsidRDefault="0098138F" w:rsidP="00AB0A3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педагогического совета</w:t>
            </w:r>
          </w:p>
        </w:tc>
        <w:tc>
          <w:tcPr>
            <w:tcW w:w="4800" w:type="dxa"/>
            <w:vAlign w:val="bottom"/>
          </w:tcPr>
          <w:p w:rsidR="0098138F" w:rsidRDefault="0098138F" w:rsidP="00AB0A3F">
            <w:pPr>
              <w:ind w:left="20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_________Магомедова</w:t>
            </w:r>
            <w:proofErr w:type="spellEnd"/>
            <w:r>
              <w:rPr>
                <w:rFonts w:eastAsia="Times New Roman"/>
              </w:rPr>
              <w:t xml:space="preserve"> М.Р.</w:t>
            </w:r>
          </w:p>
        </w:tc>
      </w:tr>
      <w:tr w:rsidR="0098138F" w:rsidTr="00AB0A3F">
        <w:trPr>
          <w:trHeight w:val="290"/>
        </w:trPr>
        <w:tc>
          <w:tcPr>
            <w:tcW w:w="4660" w:type="dxa"/>
            <w:vAlign w:val="bottom"/>
          </w:tcPr>
          <w:p w:rsidR="0098138F" w:rsidRDefault="0098138F" w:rsidP="00AB0A3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№1 от 30.08.2019г</w:t>
            </w:r>
          </w:p>
        </w:tc>
        <w:tc>
          <w:tcPr>
            <w:tcW w:w="4800" w:type="dxa"/>
            <w:vAlign w:val="bottom"/>
          </w:tcPr>
          <w:p w:rsidR="0098138F" w:rsidRDefault="0098138F" w:rsidP="00AB0A3F">
            <w:pPr>
              <w:ind w:left="2060"/>
              <w:rPr>
                <w:sz w:val="20"/>
                <w:szCs w:val="20"/>
              </w:rPr>
            </w:pPr>
          </w:p>
        </w:tc>
      </w:tr>
    </w:tbl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6" w:lineRule="exact"/>
        <w:rPr>
          <w:sz w:val="20"/>
          <w:szCs w:val="20"/>
        </w:rPr>
      </w:pPr>
    </w:p>
    <w:p w:rsidR="0098138F" w:rsidRDefault="0098138F" w:rsidP="0098138F">
      <w:pPr>
        <w:ind w:left="4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00" w:lineRule="exact"/>
        <w:rPr>
          <w:sz w:val="20"/>
          <w:szCs w:val="20"/>
        </w:rPr>
      </w:pPr>
    </w:p>
    <w:p w:rsidR="0098138F" w:rsidRDefault="0098138F" w:rsidP="0098138F">
      <w:pPr>
        <w:spacing w:line="298" w:lineRule="exact"/>
        <w:rPr>
          <w:sz w:val="20"/>
          <w:szCs w:val="20"/>
        </w:rPr>
      </w:pPr>
    </w:p>
    <w:p w:rsidR="0098138F" w:rsidRDefault="0098138F" w:rsidP="0098138F">
      <w:pPr>
        <w:ind w:left="2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 </w:t>
      </w:r>
      <w:proofErr w:type="spellStart"/>
      <w:r>
        <w:rPr>
          <w:rFonts w:eastAsia="Times New Roman"/>
          <w:b/>
          <w:bCs/>
          <w:sz w:val="28"/>
          <w:szCs w:val="28"/>
        </w:rPr>
        <w:t>антикоррупционной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политике МКОУ «СОШ№2»</w:t>
      </w:r>
    </w:p>
    <w:p w:rsidR="0098138F" w:rsidRDefault="0098138F" w:rsidP="0098138F">
      <w:pPr>
        <w:sectPr w:rsidR="0098138F">
          <w:pgSz w:w="12240" w:h="15840"/>
          <w:pgMar w:top="419" w:right="1440" w:bottom="1440" w:left="560" w:header="0" w:footer="0" w:gutter="0"/>
          <w:cols w:space="720" w:equalWidth="0">
            <w:col w:w="10240"/>
          </w:cols>
        </w:sectPr>
      </w:pPr>
    </w:p>
    <w:p w:rsidR="0098138F" w:rsidRDefault="0098138F" w:rsidP="0098138F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98138F" w:rsidRDefault="0098138F" w:rsidP="0098138F">
      <w:pPr>
        <w:spacing w:line="274" w:lineRule="exact"/>
        <w:rPr>
          <w:sz w:val="20"/>
          <w:szCs w:val="20"/>
        </w:rPr>
      </w:pPr>
    </w:p>
    <w:p w:rsidR="0098138F" w:rsidRDefault="0098138F" w:rsidP="0098138F">
      <w:pPr>
        <w:numPr>
          <w:ilvl w:val="1"/>
          <w:numId w:val="1"/>
        </w:numPr>
        <w:tabs>
          <w:tab w:val="left" w:pos="580"/>
        </w:tabs>
        <w:ind w:left="58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Цели и задачи внедрения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</w:t>
      </w:r>
    </w:p>
    <w:p w:rsidR="0098138F" w:rsidRDefault="0098138F" w:rsidP="0098138F">
      <w:pPr>
        <w:numPr>
          <w:ilvl w:val="1"/>
          <w:numId w:val="1"/>
        </w:numPr>
        <w:tabs>
          <w:tab w:val="left" w:pos="580"/>
        </w:tabs>
        <w:ind w:left="58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Используемые в политике понятия и определения</w:t>
      </w:r>
    </w:p>
    <w:p w:rsidR="0098138F" w:rsidRDefault="0098138F" w:rsidP="0098138F">
      <w:pPr>
        <w:numPr>
          <w:ilvl w:val="1"/>
          <w:numId w:val="1"/>
        </w:numPr>
        <w:tabs>
          <w:tab w:val="left" w:pos="580"/>
        </w:tabs>
        <w:ind w:left="58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Основные принципы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деятельности организации</w:t>
      </w:r>
    </w:p>
    <w:p w:rsidR="0098138F" w:rsidRDefault="0098138F" w:rsidP="0098138F">
      <w:pPr>
        <w:numPr>
          <w:ilvl w:val="1"/>
          <w:numId w:val="1"/>
        </w:numPr>
        <w:tabs>
          <w:tab w:val="left" w:pos="580"/>
        </w:tabs>
        <w:ind w:left="58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98138F" w:rsidRDefault="0098138F" w:rsidP="0098138F">
      <w:pPr>
        <w:spacing w:line="1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1"/>
          <w:numId w:val="1"/>
        </w:numPr>
        <w:tabs>
          <w:tab w:val="left" w:pos="566"/>
        </w:tabs>
        <w:spacing w:line="234" w:lineRule="auto"/>
        <w:ind w:right="2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Определение должностных лиц организации, ответственных за реализацию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1"/>
          <w:numId w:val="1"/>
        </w:numPr>
        <w:tabs>
          <w:tab w:val="left" w:pos="566"/>
        </w:tabs>
        <w:spacing w:line="234" w:lineRule="auto"/>
        <w:ind w:right="2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1"/>
          <w:numId w:val="1"/>
        </w:numPr>
        <w:tabs>
          <w:tab w:val="left" w:pos="566"/>
        </w:tabs>
        <w:spacing w:line="234" w:lineRule="auto"/>
        <w:ind w:right="2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Установление перечня реализуемых организацией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98138F" w:rsidRDefault="0098138F" w:rsidP="0098138F">
      <w:pPr>
        <w:spacing w:line="1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1"/>
          <w:numId w:val="1"/>
        </w:numPr>
        <w:tabs>
          <w:tab w:val="left" w:pos="580"/>
        </w:tabs>
        <w:ind w:left="58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</w:t>
      </w:r>
    </w:p>
    <w:p w:rsidR="0098138F" w:rsidRDefault="0098138F" w:rsidP="0098138F">
      <w:pPr>
        <w:numPr>
          <w:ilvl w:val="1"/>
          <w:numId w:val="1"/>
        </w:numPr>
        <w:tabs>
          <w:tab w:val="left" w:pos="580"/>
        </w:tabs>
        <w:ind w:left="58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>
        <w:rPr>
          <w:rFonts w:eastAsia="Times New Roman"/>
          <w:sz w:val="24"/>
          <w:szCs w:val="24"/>
        </w:rPr>
        <w:t>антикоррупционную</w:t>
      </w:r>
      <w:proofErr w:type="spellEnd"/>
      <w:r>
        <w:rPr>
          <w:rFonts w:eastAsia="Times New Roman"/>
          <w:sz w:val="24"/>
          <w:szCs w:val="24"/>
        </w:rPr>
        <w:t xml:space="preserve"> политику организации</w:t>
      </w:r>
    </w:p>
    <w:p w:rsidR="0098138F" w:rsidRDefault="0098138F" w:rsidP="0098138F">
      <w:pPr>
        <w:spacing w:line="285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0"/>
          <w:numId w:val="2"/>
        </w:numPr>
        <w:tabs>
          <w:tab w:val="left" w:pos="480"/>
        </w:tabs>
        <w:ind w:left="480" w:hanging="474"/>
        <w:rPr>
          <w:rFonts w:eastAsia="Times New Roman"/>
          <w:b/>
          <w:bCs/>
          <w:i/>
          <w:iCs/>
          <w:color w:val="000033"/>
          <w:sz w:val="24"/>
          <w:szCs w:val="24"/>
        </w:rPr>
      </w:pPr>
      <w:r>
        <w:rPr>
          <w:rFonts w:eastAsia="Times New Roman"/>
          <w:b/>
          <w:bCs/>
          <w:i/>
          <w:iCs/>
          <w:color w:val="000033"/>
          <w:sz w:val="24"/>
          <w:szCs w:val="24"/>
        </w:rPr>
        <w:t xml:space="preserve">Цели и задачи внедрения </w:t>
      </w:r>
      <w:proofErr w:type="spellStart"/>
      <w:r>
        <w:rPr>
          <w:rFonts w:eastAsia="Times New Roman"/>
          <w:b/>
          <w:bCs/>
          <w:i/>
          <w:iCs/>
          <w:color w:val="000033"/>
          <w:sz w:val="24"/>
          <w:szCs w:val="24"/>
        </w:rPr>
        <w:t>антикоррупционной</w:t>
      </w:r>
      <w:proofErr w:type="spellEnd"/>
      <w:r>
        <w:rPr>
          <w:rFonts w:eastAsia="Times New Roman"/>
          <w:b/>
          <w:bCs/>
          <w:i/>
          <w:iCs/>
          <w:color w:val="000033"/>
          <w:sz w:val="24"/>
          <w:szCs w:val="24"/>
        </w:rPr>
        <w:t xml:space="preserve"> политики в школе</w:t>
      </w:r>
    </w:p>
    <w:p w:rsidR="0098138F" w:rsidRDefault="0098138F" w:rsidP="0098138F">
      <w:pPr>
        <w:spacing w:line="8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left="60" w:right="20" w:firstLine="2844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Антикоррупционная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поли</w:t>
      </w:r>
      <w:r>
        <w:rPr>
          <w:rFonts w:eastAsia="Times New Roman"/>
          <w:sz w:val="24"/>
          <w:szCs w:val="24"/>
        </w:rPr>
        <w:t>тика в МКОУ «СОШ№2»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color w:val="000033"/>
          <w:sz w:val="24"/>
          <w:szCs w:val="24"/>
        </w:rPr>
        <w:t>(далее - школа) представляет собой комплекс взаимосвязанных принципов, процедур и конкретных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color w:val="000033"/>
          <w:sz w:val="24"/>
          <w:szCs w:val="24"/>
        </w:rPr>
        <w:t>мероприятий, направленных на профилактику и пресечение коррупционных правонарушений в деятельности.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</w:t>
      </w:r>
      <w:proofErr w:type="spellStart"/>
      <w:r>
        <w:rPr>
          <w:rFonts w:eastAsia="Times New Roman"/>
          <w:sz w:val="24"/>
          <w:szCs w:val="24"/>
        </w:rPr>
        <w:t>антикоррупционную</w:t>
      </w:r>
      <w:proofErr w:type="spellEnd"/>
      <w:r>
        <w:rPr>
          <w:rFonts w:eastAsia="Times New Roman"/>
          <w:sz w:val="24"/>
          <w:szCs w:val="24"/>
        </w:rPr>
        <w:t xml:space="preserve"> политику образовательного учреждения, являются также Закон «Об образовании», закон «О контрактной системе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3"/>
        </w:numPr>
        <w:tabs>
          <w:tab w:val="left" w:pos="175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1"/>
          <w:numId w:val="3"/>
        </w:numPr>
        <w:tabs>
          <w:tab w:val="left" w:pos="864"/>
        </w:tabs>
        <w:spacing w:line="234" w:lineRule="auto"/>
        <w:ind w:right="20" w:firstLine="63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со ст.13.3 Федерального закона № 273-ФЗ меры по предупреждению коррупции, принимаемые в организации, могут включать:</w:t>
      </w:r>
    </w:p>
    <w:p w:rsidR="0098138F" w:rsidRDefault="0098138F" w:rsidP="0098138F">
      <w:pPr>
        <w:spacing w:line="14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2"/>
          <w:numId w:val="3"/>
        </w:numPr>
        <w:tabs>
          <w:tab w:val="left" w:pos="1061"/>
        </w:tabs>
        <w:spacing w:line="234" w:lineRule="auto"/>
        <w:ind w:right="20" w:firstLine="7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должностных лиц, ответственных за профилактику коррупционных и иных правонарушений;</w:t>
      </w:r>
    </w:p>
    <w:p w:rsidR="0098138F" w:rsidRDefault="0098138F" w:rsidP="0098138F">
      <w:pPr>
        <w:spacing w:line="1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2"/>
          <w:numId w:val="3"/>
        </w:numPr>
        <w:tabs>
          <w:tab w:val="left" w:pos="980"/>
        </w:tabs>
        <w:ind w:left="98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сотрудничество организации с правоохранительными органами;</w:t>
      </w:r>
    </w:p>
    <w:p w:rsidR="0098138F" w:rsidRDefault="0098138F" w:rsidP="0098138F">
      <w:pPr>
        <w:spacing w:line="1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2"/>
          <w:numId w:val="3"/>
        </w:numPr>
        <w:tabs>
          <w:tab w:val="left" w:pos="1034"/>
        </w:tabs>
        <w:spacing w:line="234" w:lineRule="auto"/>
        <w:ind w:right="20" w:firstLine="7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98138F" w:rsidRDefault="0098138F" w:rsidP="0098138F">
      <w:pPr>
        <w:spacing w:line="1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2"/>
          <w:numId w:val="3"/>
        </w:numPr>
        <w:tabs>
          <w:tab w:val="left" w:pos="980"/>
        </w:tabs>
        <w:ind w:left="98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кодекса этики и служебного поведения работников организации;</w:t>
      </w:r>
    </w:p>
    <w:p w:rsidR="0098138F" w:rsidRDefault="0098138F" w:rsidP="0098138F">
      <w:pPr>
        <w:numPr>
          <w:ilvl w:val="2"/>
          <w:numId w:val="3"/>
        </w:numPr>
        <w:tabs>
          <w:tab w:val="left" w:pos="980"/>
        </w:tabs>
        <w:ind w:left="98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предотвращение и урегулирование конфликта интересов;</w:t>
      </w:r>
    </w:p>
    <w:p w:rsidR="0098138F" w:rsidRDefault="0098138F" w:rsidP="0098138F">
      <w:pPr>
        <w:spacing w:line="1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2"/>
          <w:numId w:val="3"/>
        </w:numPr>
        <w:tabs>
          <w:tab w:val="left" w:pos="1152"/>
        </w:tabs>
        <w:spacing w:line="234" w:lineRule="auto"/>
        <w:ind w:right="20" w:firstLine="7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недопущение составления неофициальной отчетности и использования поддельных документов.</w:t>
      </w:r>
    </w:p>
    <w:p w:rsidR="0098138F" w:rsidRDefault="0098138F" w:rsidP="0098138F">
      <w:pPr>
        <w:spacing w:line="1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7" w:lineRule="auto"/>
        <w:ind w:left="52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Антикоррупционная</w:t>
      </w:r>
      <w:proofErr w:type="spellEnd"/>
      <w:r>
        <w:rPr>
          <w:rFonts w:eastAsia="Times New Roman"/>
          <w:sz w:val="24"/>
          <w:szCs w:val="24"/>
        </w:rPr>
        <w:t xml:space="preserve"> политика школы направлена на реализацию данных мер.</w:t>
      </w:r>
    </w:p>
    <w:p w:rsidR="0098138F" w:rsidRDefault="0098138F" w:rsidP="0098138F">
      <w:pPr>
        <w:spacing w:line="282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4"/>
        </w:numPr>
        <w:tabs>
          <w:tab w:val="left" w:pos="480"/>
        </w:tabs>
        <w:ind w:left="480" w:hanging="47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Используемые в политике понятия и определения</w:t>
      </w:r>
    </w:p>
    <w:p w:rsidR="0098138F" w:rsidRDefault="0098138F" w:rsidP="0098138F">
      <w:pPr>
        <w:spacing w:line="7" w:lineRule="exact"/>
        <w:rPr>
          <w:sz w:val="20"/>
          <w:szCs w:val="20"/>
        </w:rPr>
      </w:pPr>
    </w:p>
    <w:p w:rsidR="0098138F" w:rsidRDefault="0098138F" w:rsidP="0098138F">
      <w:pPr>
        <w:spacing w:line="238" w:lineRule="auto"/>
        <w:ind w:firstLine="624"/>
        <w:jc w:val="both"/>
        <w:rPr>
          <w:sz w:val="20"/>
          <w:szCs w:val="20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 xml:space="preserve">Коррупция </w:t>
      </w:r>
      <w:r>
        <w:rPr>
          <w:rFonts w:eastAsia="Times New Roman"/>
          <w:sz w:val="24"/>
          <w:szCs w:val="24"/>
        </w:rPr>
        <w:t>– злоупотребление служебным положением, дача взятки, получение взятки,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eastAsia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98138F" w:rsidRDefault="0098138F" w:rsidP="0098138F">
      <w:pPr>
        <w:spacing w:line="19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firstLine="62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Противодействие коррупции </w:t>
      </w:r>
      <w:r>
        <w:rPr>
          <w:rFonts w:eastAsia="Times New Roman"/>
          <w:sz w:val="24"/>
          <w:szCs w:val="24"/>
        </w:rPr>
        <w:t>– деятельность федеральных органов государственной власти,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8138F" w:rsidRDefault="0098138F" w:rsidP="0098138F">
      <w:pPr>
        <w:sectPr w:rsidR="0098138F">
          <w:pgSz w:w="12240" w:h="15840"/>
          <w:pgMar w:top="422" w:right="840" w:bottom="0" w:left="560" w:header="0" w:footer="0" w:gutter="0"/>
          <w:cols w:space="720" w:equalWidth="0">
            <w:col w:w="10840"/>
          </w:cols>
        </w:sectPr>
      </w:pPr>
    </w:p>
    <w:p w:rsidR="0098138F" w:rsidRDefault="0098138F" w:rsidP="0098138F">
      <w:pPr>
        <w:spacing w:line="233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49" w:lineRule="auto"/>
        <w:ind w:left="640" w:right="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в) по минимизации и (или) ликвидации последствий коррупционных правонарушений. 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Организация </w:t>
      </w:r>
      <w:r>
        <w:rPr>
          <w:rFonts w:eastAsia="Times New Roman"/>
          <w:sz w:val="23"/>
          <w:szCs w:val="23"/>
        </w:rPr>
        <w:t>–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юридическое лицо независимо от формы собственности,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организационно-правовой</w:t>
      </w:r>
    </w:p>
    <w:p w:rsidR="0098138F" w:rsidRDefault="0098138F" w:rsidP="0098138F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и отраслевой принадлежности.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Контрагент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любое российское или иностранное юридическое или физическое лицо,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которым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организация вступает в договорные отношения, за исключением трудовых отношений.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8" w:lineRule="auto"/>
        <w:ind w:right="20" w:firstLine="624"/>
        <w:jc w:val="both"/>
        <w:rPr>
          <w:sz w:val="20"/>
          <w:szCs w:val="20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 xml:space="preserve">Взятка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получение должностным лицом,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иностранным должностным лицом либо должностным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eastAsia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98138F" w:rsidRDefault="0098138F" w:rsidP="0098138F">
      <w:pPr>
        <w:spacing w:line="16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right="20" w:firstLine="624"/>
        <w:jc w:val="both"/>
        <w:rPr>
          <w:sz w:val="20"/>
          <w:szCs w:val="20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 xml:space="preserve">Коммерческий подкуп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незаконные передача лицу,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выполняющему управленческие функции 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98138F" w:rsidRDefault="0098138F" w:rsidP="0098138F">
      <w:pPr>
        <w:spacing w:line="18" w:lineRule="exact"/>
        <w:rPr>
          <w:sz w:val="20"/>
          <w:szCs w:val="20"/>
        </w:rPr>
      </w:pPr>
    </w:p>
    <w:p w:rsidR="0098138F" w:rsidRDefault="0098138F" w:rsidP="0098138F">
      <w:pPr>
        <w:spacing w:line="238" w:lineRule="auto"/>
        <w:ind w:right="20" w:firstLine="624"/>
        <w:jc w:val="both"/>
        <w:rPr>
          <w:sz w:val="20"/>
          <w:szCs w:val="20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 xml:space="preserve">Конфликт интересов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ситуация,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 которой личная заинтересованность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(прямая или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rFonts w:eastAsia="Times New Roman"/>
          <w:sz w:val="24"/>
          <w:szCs w:val="24"/>
        </w:rPr>
        <w:t xml:space="preserve"> (представителем организации) которой он является.</w:t>
      </w:r>
    </w:p>
    <w:p w:rsidR="0098138F" w:rsidRDefault="0098138F" w:rsidP="0098138F">
      <w:pPr>
        <w:spacing w:line="16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firstLine="62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Личная заинтересованность работника (представителя организации)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заинтересованность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8138F" w:rsidRDefault="0098138F" w:rsidP="0098138F">
      <w:pPr>
        <w:spacing w:line="286" w:lineRule="exact"/>
        <w:rPr>
          <w:sz w:val="20"/>
          <w:szCs w:val="20"/>
        </w:rPr>
      </w:pPr>
    </w:p>
    <w:p w:rsidR="0098138F" w:rsidRDefault="0098138F" w:rsidP="0098138F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3.Основные принципы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антикоррупционной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деятельности организации</w:t>
      </w:r>
    </w:p>
    <w:p w:rsidR="0098138F" w:rsidRDefault="0098138F" w:rsidP="0098138F">
      <w:pPr>
        <w:spacing w:line="7" w:lineRule="exact"/>
        <w:rPr>
          <w:sz w:val="20"/>
          <w:szCs w:val="20"/>
        </w:rPr>
      </w:pPr>
    </w:p>
    <w:p w:rsidR="0098138F" w:rsidRDefault="0098138F" w:rsidP="0098138F">
      <w:pPr>
        <w:ind w:left="440" w:right="20" w:hanging="431"/>
        <w:jc w:val="both"/>
        <w:rPr>
          <w:sz w:val="20"/>
          <w:szCs w:val="20"/>
        </w:rPr>
      </w:pPr>
      <w:r>
        <w:rPr>
          <w:rFonts w:eastAsia="Times New Roman"/>
          <w:color w:val="000033"/>
          <w:sz w:val="24"/>
          <w:szCs w:val="24"/>
        </w:rPr>
        <w:t>Системы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33"/>
          <w:sz w:val="24"/>
          <w:szCs w:val="24"/>
        </w:rPr>
        <w:t>мер противодействия коррупции в учреждении основывается на следующих ключевых принципах:</w:t>
      </w:r>
    </w:p>
    <w:p w:rsidR="0098138F" w:rsidRDefault="0098138F" w:rsidP="0098138F">
      <w:pPr>
        <w:spacing w:line="276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1.Принцип соответствия политики учреждения действующему законодательству и общепринятым нормам.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6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Соответствие реализуемых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2.Принцип личного примера руководства.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3.Принцип вовлеченности работников.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Информированность работников о положениях </w:t>
      </w:r>
      <w:proofErr w:type="spellStart"/>
      <w:r>
        <w:rPr>
          <w:rFonts w:eastAsia="Times New Roman"/>
          <w:sz w:val="24"/>
          <w:szCs w:val="24"/>
        </w:rPr>
        <w:t>антикоррупционного</w:t>
      </w:r>
      <w:proofErr w:type="spellEnd"/>
      <w:r>
        <w:rPr>
          <w:rFonts w:eastAsia="Times New Roman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стандартов и процедур.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4.Принцип соразмерности </w:t>
      </w:r>
      <w:proofErr w:type="spellStart"/>
      <w:r>
        <w:rPr>
          <w:rFonts w:eastAsia="Times New Roman"/>
          <w:i/>
          <w:iCs/>
          <w:sz w:val="24"/>
          <w:szCs w:val="24"/>
        </w:rPr>
        <w:t>антикоррупционных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процедур риску коррупции.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6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школы коррупционных рисков.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5.Принцип эффективности </w:t>
      </w:r>
      <w:proofErr w:type="spellStart"/>
      <w:r>
        <w:rPr>
          <w:rFonts w:eastAsia="Times New Roman"/>
          <w:i/>
          <w:iCs/>
          <w:sz w:val="24"/>
          <w:szCs w:val="24"/>
        </w:rPr>
        <w:t>антикоррупционных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процедур.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Применение в школе таких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rFonts w:eastAsia="Times New Roman"/>
          <w:sz w:val="24"/>
          <w:szCs w:val="24"/>
        </w:rPr>
        <w:t>приносят значимый результат</w:t>
      </w:r>
      <w:proofErr w:type="gramEnd"/>
      <w:r>
        <w:rPr>
          <w:rFonts w:eastAsia="Times New Roman"/>
          <w:sz w:val="24"/>
          <w:szCs w:val="24"/>
        </w:rPr>
        <w:t>.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6.Принцип ответственности и неотвратимости наказания.</w:t>
      </w:r>
    </w:p>
    <w:p w:rsidR="0098138F" w:rsidRDefault="0098138F" w:rsidP="0098138F">
      <w:pPr>
        <w:sectPr w:rsidR="0098138F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98138F" w:rsidRDefault="0098138F" w:rsidP="0098138F">
      <w:pPr>
        <w:spacing w:line="236" w:lineRule="auto"/>
        <w:ind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политики.</w:t>
      </w:r>
    </w:p>
    <w:p w:rsidR="0098138F" w:rsidRDefault="0098138F" w:rsidP="0098138F">
      <w:pPr>
        <w:spacing w:line="4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7.Принцип открытости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Информирование контрагентов, партнеров и общественность о принятых в школе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стандартах ведения деятельности.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8.Принцип постоянного контроля и регулярного мониторинга.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Регулярное осуществление мониторинга эффективности внедренных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стандартов и процедур, а также </w:t>
      </w:r>
      <w:proofErr w:type="gramStart"/>
      <w:r>
        <w:rPr>
          <w:rFonts w:eastAsia="Times New Roman"/>
          <w:sz w:val="24"/>
          <w:szCs w:val="24"/>
        </w:rPr>
        <w:t>контроля за</w:t>
      </w:r>
      <w:proofErr w:type="gramEnd"/>
      <w:r>
        <w:rPr>
          <w:rFonts w:eastAsia="Times New Roman"/>
          <w:sz w:val="24"/>
          <w:szCs w:val="24"/>
        </w:rPr>
        <w:t xml:space="preserve"> их исполнением.</w:t>
      </w:r>
    </w:p>
    <w:p w:rsidR="0098138F" w:rsidRDefault="0098138F" w:rsidP="0098138F">
      <w:pPr>
        <w:spacing w:line="282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5"/>
        </w:numPr>
        <w:tabs>
          <w:tab w:val="left" w:pos="240"/>
        </w:tabs>
        <w:ind w:left="240" w:hanging="23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Область применения политики и круг лиц, попадающих под ее действие</w:t>
      </w:r>
    </w:p>
    <w:p w:rsidR="0098138F" w:rsidRDefault="0098138F" w:rsidP="0098138F">
      <w:pPr>
        <w:spacing w:line="7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образовательному учреждению на основе гражданско-правовых договоров. В этом случае соответствующие положения</w:t>
      </w:r>
    </w:p>
    <w:p w:rsidR="0098138F" w:rsidRDefault="0098138F" w:rsidP="0098138F">
      <w:pPr>
        <w:spacing w:line="7" w:lineRule="exact"/>
        <w:rPr>
          <w:sz w:val="20"/>
          <w:szCs w:val="20"/>
        </w:rPr>
      </w:pPr>
    </w:p>
    <w:p w:rsidR="0098138F" w:rsidRDefault="0098138F" w:rsidP="0098138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нужно включить в текст договоров.</w:t>
      </w:r>
    </w:p>
    <w:p w:rsidR="0098138F" w:rsidRDefault="0098138F" w:rsidP="0098138F">
      <w:pPr>
        <w:spacing w:line="288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6"/>
        </w:numPr>
        <w:tabs>
          <w:tab w:val="left" w:pos="362"/>
        </w:tabs>
        <w:spacing w:line="234" w:lineRule="auto"/>
        <w:ind w:right="80" w:firstLine="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Определение должностных лиц школы, ответственных за реализацию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антикоррупционной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политики</w:t>
      </w:r>
    </w:p>
    <w:p w:rsidR="0098138F" w:rsidRDefault="0098138F" w:rsidP="0098138F">
      <w:pPr>
        <w:spacing w:line="9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8138F" w:rsidRDefault="0098138F" w:rsidP="0098138F">
      <w:pPr>
        <w:numPr>
          <w:ilvl w:val="1"/>
          <w:numId w:val="6"/>
        </w:numPr>
        <w:tabs>
          <w:tab w:val="left" w:pos="955"/>
        </w:tabs>
        <w:spacing w:line="236" w:lineRule="auto"/>
        <w:ind w:right="20" w:firstLine="63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Задачи, функции и полномочия директора в сфере противодействия коррупции определены его Должностной инструкцией.</w:t>
      </w:r>
    </w:p>
    <w:p w:rsidR="0098138F" w:rsidRDefault="0098138F" w:rsidP="0098138F">
      <w:pPr>
        <w:spacing w:line="1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Эти обязанности  включают в частности:</w:t>
      </w:r>
    </w:p>
    <w:p w:rsidR="0098138F" w:rsidRDefault="0098138F" w:rsidP="0098138F">
      <w:pPr>
        <w:spacing w:line="1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6" w:lineRule="auto"/>
        <w:ind w:right="20" w:firstLine="10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разработку локальных нормативных актов школы, направленных на реализацию мер по предупреждению коррупции (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политики, кодекса этики и служебного поведения работников и т.д.);</w:t>
      </w:r>
    </w:p>
    <w:p w:rsidR="0098138F" w:rsidRDefault="0098138F" w:rsidP="0098138F">
      <w:pPr>
        <w:spacing w:line="14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0" w:firstLine="1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контрольных мероприятий, направленных на выявление коррупционных правонарушений работниками школы;</w:t>
      </w:r>
    </w:p>
    <w:p w:rsidR="0098138F" w:rsidRDefault="0098138F" w:rsidP="0098138F">
      <w:pPr>
        <w:spacing w:line="1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проведения оценки коррупционных рисков;</w:t>
      </w:r>
    </w:p>
    <w:p w:rsidR="0098138F" w:rsidRDefault="0098138F" w:rsidP="0098138F">
      <w:pPr>
        <w:spacing w:line="1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7" w:lineRule="auto"/>
        <w:ind w:firstLine="113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98138F" w:rsidRDefault="0098138F" w:rsidP="0098138F">
      <w:pPr>
        <w:spacing w:line="1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заполнения и рассмотрения </w:t>
      </w:r>
      <w:r>
        <w:rPr>
          <w:rFonts w:eastAsia="Times New Roman"/>
          <w:b/>
          <w:bCs/>
          <w:sz w:val="24"/>
          <w:szCs w:val="24"/>
        </w:rPr>
        <w:t>деклараций</w:t>
      </w:r>
      <w:r>
        <w:rPr>
          <w:rFonts w:eastAsia="Times New Roman"/>
          <w:sz w:val="24"/>
          <w:szCs w:val="24"/>
        </w:rPr>
        <w:t xml:space="preserve"> о конфликте интересов;</w:t>
      </w:r>
    </w:p>
    <w:p w:rsidR="0098138F" w:rsidRDefault="0098138F" w:rsidP="0098138F">
      <w:pPr>
        <w:spacing w:line="1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0" w:firstLine="11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6" w:lineRule="auto"/>
        <w:ind w:firstLine="12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98138F" w:rsidRDefault="0098138F" w:rsidP="0098138F">
      <w:pPr>
        <w:spacing w:line="14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6" w:lineRule="auto"/>
        <w:ind w:right="20" w:firstLine="10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0" w:firstLine="10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проведение оценки результатов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работы и подготовка соответствующих отчетных материалов Учредителю.</w:t>
      </w:r>
    </w:p>
    <w:p w:rsidR="0098138F" w:rsidRDefault="0098138F" w:rsidP="0098138F">
      <w:pPr>
        <w:spacing w:line="200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00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00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46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0"/>
          <w:numId w:val="6"/>
        </w:numPr>
        <w:tabs>
          <w:tab w:val="left" w:pos="372"/>
        </w:tabs>
        <w:spacing w:line="234" w:lineRule="auto"/>
        <w:ind w:firstLine="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Определение и закрепление обязанностей работников, связанных с предупреждением и противодействием коррупции</w:t>
      </w:r>
    </w:p>
    <w:p w:rsidR="0098138F" w:rsidRDefault="0098138F" w:rsidP="0098138F">
      <w:pPr>
        <w:spacing w:line="9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8138F" w:rsidRDefault="0098138F" w:rsidP="0098138F">
      <w:pPr>
        <w:spacing w:line="234" w:lineRule="auto"/>
        <w:ind w:right="20" w:firstLine="62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:rsidR="0098138F" w:rsidRDefault="0098138F" w:rsidP="0098138F">
      <w:pPr>
        <w:sectPr w:rsidR="0098138F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98138F" w:rsidRDefault="0098138F" w:rsidP="0098138F">
      <w:pPr>
        <w:spacing w:line="233" w:lineRule="auto"/>
        <w:ind w:right="260" w:firstLine="6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Общими обязанностями работников в связи с предупреждением и противодействием коррупции являются следующие: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воздерживаться от совершения и (или) участия в совершении коррупционных правонарушений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7"/>
        </w:numPr>
        <w:tabs>
          <w:tab w:val="left" w:pos="172"/>
        </w:tabs>
        <w:spacing w:line="234" w:lineRule="auto"/>
        <w:ind w:left="1000" w:right="260" w:hanging="99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интересах</w:t>
      </w:r>
      <w:proofErr w:type="gramEnd"/>
      <w:r>
        <w:rPr>
          <w:rFonts w:eastAsia="Times New Roman"/>
          <w:sz w:val="24"/>
          <w:szCs w:val="24"/>
        </w:rPr>
        <w:t xml:space="preserve"> или от имени школы; воздерживаться от поведения, которое может быть истолковано окружающими как готовность</w:t>
      </w:r>
    </w:p>
    <w:p w:rsidR="0098138F" w:rsidRDefault="0098138F" w:rsidP="0098138F">
      <w:pPr>
        <w:spacing w:line="14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совершить или участвовать в совершении коррупционного правонарушения в интересах или от имени школы;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40" w:firstLine="10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60" w:firstLine="10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380" w:firstLine="6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7" w:lineRule="auto"/>
        <w:ind w:right="240" w:firstLine="6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Исходя их положений статьи 57 ТК РФ по соглашению сторон в трудовой договор, заключаемый с работником при </w:t>
      </w:r>
      <w:proofErr w:type="gramStart"/>
      <w:r>
        <w:rPr>
          <w:rFonts w:eastAsia="Times New Roman"/>
          <w:sz w:val="24"/>
          <w:szCs w:val="24"/>
        </w:rPr>
        <w:t>при</w:t>
      </w:r>
      <w:proofErr w:type="gramEnd"/>
      <w:r>
        <w:rPr>
          <w:rFonts w:eastAsia="Times New Roman"/>
          <w:sz w:val="24"/>
          <w:szCs w:val="24"/>
        </w:rPr>
        <w:t>ѐме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>
        <w:rPr>
          <w:rFonts w:eastAsia="Times New Roman"/>
          <w:sz w:val="24"/>
          <w:szCs w:val="24"/>
        </w:rPr>
        <w:t>Антикоррупционная</w:t>
      </w:r>
      <w:proofErr w:type="spellEnd"/>
      <w:r>
        <w:rPr>
          <w:rFonts w:eastAsia="Times New Roman"/>
          <w:sz w:val="24"/>
          <w:szCs w:val="24"/>
        </w:rPr>
        <w:t xml:space="preserve"> политика».</w:t>
      </w:r>
    </w:p>
    <w:p w:rsidR="0098138F" w:rsidRDefault="0098138F" w:rsidP="0098138F">
      <w:pPr>
        <w:spacing w:line="14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8" w:lineRule="auto"/>
        <w:ind w:right="260" w:firstLine="6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98138F" w:rsidRDefault="0098138F" w:rsidP="0098138F">
      <w:pPr>
        <w:spacing w:line="295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8"/>
        </w:numPr>
        <w:tabs>
          <w:tab w:val="left" w:pos="394"/>
        </w:tabs>
        <w:spacing w:line="234" w:lineRule="auto"/>
        <w:ind w:left="440" w:right="240" w:hanging="434"/>
        <w:rPr>
          <w:rFonts w:eastAsia="Times New Roman"/>
          <w:b/>
          <w:bCs/>
          <w:i/>
          <w:iCs/>
          <w:color w:val="000033"/>
          <w:sz w:val="24"/>
          <w:szCs w:val="24"/>
        </w:rPr>
      </w:pPr>
      <w:r>
        <w:rPr>
          <w:rFonts w:eastAsia="Times New Roman"/>
          <w:b/>
          <w:bCs/>
          <w:i/>
          <w:iCs/>
          <w:color w:val="000033"/>
          <w:sz w:val="24"/>
          <w:szCs w:val="24"/>
        </w:rPr>
        <w:t xml:space="preserve">Установление перечня реализуемых образовательным учреждением </w:t>
      </w:r>
      <w:proofErr w:type="spellStart"/>
      <w:r>
        <w:rPr>
          <w:rFonts w:eastAsia="Times New Roman"/>
          <w:b/>
          <w:bCs/>
          <w:i/>
          <w:iCs/>
          <w:color w:val="000033"/>
          <w:sz w:val="24"/>
          <w:szCs w:val="24"/>
        </w:rPr>
        <w:t>антикоррупционных</w:t>
      </w:r>
      <w:proofErr w:type="spellEnd"/>
      <w:r>
        <w:rPr>
          <w:rFonts w:eastAsia="Times New Roman"/>
          <w:b/>
          <w:bCs/>
          <w:i/>
          <w:iCs/>
          <w:color w:val="000033"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98138F" w:rsidRDefault="0098138F" w:rsidP="0098138F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0"/>
        <w:gridCol w:w="1560"/>
        <w:gridCol w:w="6960"/>
        <w:gridCol w:w="260"/>
        <w:gridCol w:w="960"/>
        <w:gridCol w:w="30"/>
      </w:tblGrid>
      <w:tr w:rsidR="0098138F" w:rsidTr="00AB0A3F">
        <w:trPr>
          <w:trHeight w:val="280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80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6"/>
                <w:szCs w:val="6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32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Нормативное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и принятие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политики организации</w:t>
            </w:r>
            <w:r>
              <w:rPr>
                <w:rFonts w:eastAsia="Times New Roman"/>
                <w:color w:val="000066"/>
                <w:sz w:val="24"/>
                <w:szCs w:val="24"/>
              </w:rPr>
              <w:t>[1]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88"/>
        </w:trPr>
        <w:tc>
          <w:tcPr>
            <w:tcW w:w="29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обеспечение, закрепление</w:t>
            </w:r>
          </w:p>
        </w:tc>
        <w:tc>
          <w:tcPr>
            <w:tcW w:w="69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single" w:sz="8" w:space="0" w:color="000066"/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172"/>
        </w:trPr>
        <w:tc>
          <w:tcPr>
            <w:tcW w:w="29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14"/>
                <w:szCs w:val="14"/>
              </w:rPr>
            </w:pPr>
          </w:p>
        </w:tc>
        <w:tc>
          <w:tcPr>
            <w:tcW w:w="8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  и   утверждение   плана   реализации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антикоррупционных</w:t>
            </w:r>
            <w:proofErr w:type="spellEnd"/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84"/>
        </w:trPr>
        <w:tc>
          <w:tcPr>
            <w:tcW w:w="1340" w:type="dxa"/>
            <w:vMerge w:val="restart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стандартов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 и</w:t>
            </w:r>
          </w:p>
        </w:tc>
        <w:tc>
          <w:tcPr>
            <w:tcW w:w="8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192"/>
        </w:trPr>
        <w:tc>
          <w:tcPr>
            <w:tcW w:w="1340" w:type="dxa"/>
            <w:vMerge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16"/>
                <w:szCs w:val="16"/>
              </w:rPr>
            </w:pPr>
          </w:p>
        </w:tc>
        <w:tc>
          <w:tcPr>
            <w:tcW w:w="8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94"/>
        </w:trPr>
        <w:tc>
          <w:tcPr>
            <w:tcW w:w="29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декларация намерений</w:t>
            </w:r>
          </w:p>
        </w:tc>
        <w:tc>
          <w:tcPr>
            <w:tcW w:w="81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167"/>
        </w:trPr>
        <w:tc>
          <w:tcPr>
            <w:tcW w:w="29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14"/>
                <w:szCs w:val="14"/>
              </w:rPr>
            </w:pPr>
          </w:p>
        </w:tc>
        <w:tc>
          <w:tcPr>
            <w:tcW w:w="8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принятие кодекса этики и служебного поведения работников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9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8"/>
                <w:szCs w:val="8"/>
              </w:rPr>
            </w:pPr>
          </w:p>
        </w:tc>
        <w:tc>
          <w:tcPr>
            <w:tcW w:w="8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внедрение положения о конфликте интересов, декларации о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конфликте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интересов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 и   принятие   правил,   регламентирующих   вопросы   обмена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деловыми подарками и знаками делового гостеприимства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  в   договоры,   связанные   с   хозяйственной   деятельностью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организации, стандартной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оговорки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66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Введение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положений в трудовые договоры работников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введение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процедуры информирования работниками работодателя о случаях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</w:t>
            </w: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склонения  их  к  совершению  коррупционных  нарушений  и  порядка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76"/>
        </w:trPr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антикоррупционных</w:t>
            </w:r>
            <w:proofErr w:type="spellEnd"/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  таких  сообщений,  включая  создание  доступных  каналов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передачи   обозначенной   информации   (механизмов   «обратной   связи»,</w:t>
            </w:r>
            <w:proofErr w:type="gramEnd"/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телефона доверия и т. п.)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  процедуры   информирования   работниками   работодателя   о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возникновении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конфликта интересов и порядка урегулирования выявленного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конфликта интересов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63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Введение  процедур  защиты  работников,  сообщивших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коррупционных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правонарушениях   в   деятельности   организации,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формальных   и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8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неформальных санкций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818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 периодической   оценки   коррупционных   рисков   в   целях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  <w:tr w:rsidR="0098138F" w:rsidTr="00AB0A3F">
        <w:trPr>
          <w:trHeight w:val="28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 сфер деятельности организации, наиболее подверженных таким</w:t>
            </w:r>
          </w:p>
        </w:tc>
        <w:tc>
          <w:tcPr>
            <w:tcW w:w="0" w:type="dxa"/>
            <w:vAlign w:val="bottom"/>
          </w:tcPr>
          <w:p w:rsidR="0098138F" w:rsidRDefault="0098138F" w:rsidP="00AB0A3F">
            <w:pPr>
              <w:rPr>
                <w:sz w:val="1"/>
                <w:szCs w:val="1"/>
              </w:rPr>
            </w:pPr>
          </w:p>
        </w:tc>
      </w:tr>
    </w:tbl>
    <w:p w:rsidR="0098138F" w:rsidRDefault="0098138F" w:rsidP="0098138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6" style="position:absolute;margin-left:552.75pt;margin-top:-.7pt;width:1pt;height:.95pt;z-index:-251656192;visibility:visible;mso-wrap-distance-left:0;mso-wrap-distance-right:0;mso-position-horizontal-relative:text;mso-position-vertical-relative:text" o:allowincell="f" fillcolor="black" stroked="f"/>
        </w:pict>
      </w:r>
    </w:p>
    <w:p w:rsidR="0098138F" w:rsidRDefault="0098138F" w:rsidP="0098138F">
      <w:pPr>
        <w:sectPr w:rsidR="0098138F">
          <w:pgSz w:w="12240" w:h="15840"/>
          <w:pgMar w:top="429" w:right="600" w:bottom="0" w:left="560" w:header="0" w:footer="0" w:gutter="0"/>
          <w:cols w:space="720" w:equalWidth="0">
            <w:col w:w="11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440"/>
        <w:gridCol w:w="660"/>
        <w:gridCol w:w="340"/>
        <w:gridCol w:w="1880"/>
        <w:gridCol w:w="2440"/>
        <w:gridCol w:w="1280"/>
        <w:gridCol w:w="2160"/>
        <w:gridCol w:w="420"/>
      </w:tblGrid>
      <w:tr w:rsidR="0098138F" w:rsidTr="00AB0A3F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7760" w:type="dxa"/>
            <w:gridSpan w:val="4"/>
            <w:tcBorders>
              <w:top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рискам, и разработки соответствующих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</w:tr>
      <w:tr w:rsidR="0098138F" w:rsidTr="00AB0A3F">
        <w:trPr>
          <w:trHeight w:val="19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16"/>
                <w:szCs w:val="16"/>
              </w:rPr>
            </w:pPr>
          </w:p>
        </w:tc>
        <w:tc>
          <w:tcPr>
            <w:tcW w:w="8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16"/>
                <w:szCs w:val="16"/>
              </w:rPr>
            </w:pPr>
          </w:p>
        </w:tc>
      </w:tr>
      <w:tr w:rsidR="0098138F" w:rsidTr="00AB0A3F">
        <w:trPr>
          <w:trHeight w:val="25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</w:t>
            </w:r>
          </w:p>
        </w:tc>
        <w:tc>
          <w:tcPr>
            <w:tcW w:w="440" w:type="dxa"/>
            <w:vAlign w:val="bottom"/>
          </w:tcPr>
          <w:p w:rsidR="0098138F" w:rsidRDefault="0098138F" w:rsidP="00AB0A3F"/>
        </w:tc>
        <w:tc>
          <w:tcPr>
            <w:tcW w:w="660" w:type="dxa"/>
            <w:vAlign w:val="bottom"/>
          </w:tcPr>
          <w:p w:rsidR="0098138F" w:rsidRDefault="0098138F" w:rsidP="00AB0A3F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Ежегодное   ознакомление   работников   под   роспись   с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нормативными</w:t>
            </w:r>
            <w:proofErr w:type="gramEnd"/>
          </w:p>
        </w:tc>
      </w:tr>
      <w:tr w:rsidR="0098138F" w:rsidTr="00AB0A3F">
        <w:trPr>
          <w:trHeight w:val="27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документами,</w:t>
            </w:r>
          </w:p>
        </w:tc>
        <w:tc>
          <w:tcPr>
            <w:tcW w:w="2440" w:type="dxa"/>
            <w:vAlign w:val="bottom"/>
          </w:tcPr>
          <w:p w:rsidR="0098138F" w:rsidRDefault="0098138F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</w:t>
            </w:r>
          </w:p>
        </w:tc>
        <w:tc>
          <w:tcPr>
            <w:tcW w:w="1280" w:type="dxa"/>
            <w:vAlign w:val="bottom"/>
          </w:tcPr>
          <w:p w:rsidR="0098138F" w:rsidRDefault="0098138F" w:rsidP="00AB0A3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2160" w:type="dxa"/>
            <w:vAlign w:val="bottom"/>
          </w:tcPr>
          <w:p w:rsidR="0098138F" w:rsidRDefault="0098138F" w:rsidP="00AB0A3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8138F" w:rsidTr="00AB0A3F">
        <w:trPr>
          <w:trHeight w:val="28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gridSpan w:val="3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 коррупции в организации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6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440" w:type="dxa"/>
            <w:vAlign w:val="bottom"/>
          </w:tcPr>
          <w:p w:rsidR="0098138F" w:rsidRDefault="0098138F" w:rsidP="00AB0A3F"/>
        </w:tc>
        <w:tc>
          <w:tcPr>
            <w:tcW w:w="660" w:type="dxa"/>
            <w:vAlign w:val="bottom"/>
          </w:tcPr>
          <w:p w:rsidR="0098138F" w:rsidRDefault="0098138F" w:rsidP="00AB0A3F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 обучающих   мероприятий   по   вопросам   профилактики   и</w:t>
            </w:r>
          </w:p>
        </w:tc>
      </w:tr>
      <w:tr w:rsidR="0098138F" w:rsidTr="00AB0A3F">
        <w:trPr>
          <w:trHeight w:val="28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63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440" w:type="dxa"/>
            <w:vAlign w:val="bottom"/>
          </w:tcPr>
          <w:p w:rsidR="0098138F" w:rsidRDefault="0098138F" w:rsidP="00AB0A3F"/>
        </w:tc>
        <w:tc>
          <w:tcPr>
            <w:tcW w:w="660" w:type="dxa"/>
            <w:vAlign w:val="bottom"/>
          </w:tcPr>
          <w:p w:rsidR="0098138F" w:rsidRDefault="0098138F" w:rsidP="00AB0A3F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индивидуального консультирования работников по вопросам</w:t>
            </w:r>
          </w:p>
        </w:tc>
      </w:tr>
      <w:tr w:rsidR="0098138F" w:rsidTr="00AB0A3F">
        <w:trPr>
          <w:trHeight w:val="28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gridSpan w:val="4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применения (соблюдения)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стандартов и процедур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6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Обеспечение</w:t>
            </w:r>
          </w:p>
        </w:tc>
        <w:tc>
          <w:tcPr>
            <w:tcW w:w="440" w:type="dxa"/>
            <w:vAlign w:val="bottom"/>
          </w:tcPr>
          <w:p w:rsidR="0098138F" w:rsidRDefault="0098138F" w:rsidP="00AB0A3F"/>
        </w:tc>
        <w:tc>
          <w:tcPr>
            <w:tcW w:w="660" w:type="dxa"/>
            <w:vAlign w:val="bottom"/>
          </w:tcPr>
          <w:p w:rsidR="0098138F" w:rsidRDefault="0098138F" w:rsidP="00AB0A3F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  <w:tc>
          <w:tcPr>
            <w:tcW w:w="1880" w:type="dxa"/>
            <w:vAlign w:val="bottom"/>
          </w:tcPr>
          <w:p w:rsidR="0098138F" w:rsidRDefault="0098138F" w:rsidP="00AB0A3F"/>
        </w:tc>
        <w:tc>
          <w:tcPr>
            <w:tcW w:w="2440" w:type="dxa"/>
            <w:vAlign w:val="bottom"/>
          </w:tcPr>
          <w:p w:rsidR="0098138F" w:rsidRDefault="0098138F" w:rsidP="00AB0A3F"/>
        </w:tc>
        <w:tc>
          <w:tcPr>
            <w:tcW w:w="1280" w:type="dxa"/>
            <w:vAlign w:val="bottom"/>
          </w:tcPr>
          <w:p w:rsidR="0098138F" w:rsidRDefault="0098138F" w:rsidP="00AB0A3F"/>
        </w:tc>
        <w:tc>
          <w:tcPr>
            <w:tcW w:w="2160" w:type="dxa"/>
            <w:vAlign w:val="bottom"/>
          </w:tcPr>
          <w:p w:rsidR="0098138F" w:rsidRDefault="0098138F" w:rsidP="00AB0A3F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/>
        </w:tc>
      </w:tr>
      <w:tr w:rsidR="0098138F" w:rsidTr="00AB0A3F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соответствия</w:t>
            </w:r>
          </w:p>
        </w:tc>
        <w:tc>
          <w:tcPr>
            <w:tcW w:w="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системы</w:t>
            </w:r>
          </w:p>
        </w:tc>
        <w:tc>
          <w:tcPr>
            <w:tcW w:w="188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</w:t>
            </w:r>
          </w:p>
        </w:tc>
        <w:tc>
          <w:tcPr>
            <w:tcW w:w="1100" w:type="dxa"/>
            <w:gridSpan w:val="2"/>
            <w:vAlign w:val="bottom"/>
          </w:tcPr>
          <w:p w:rsidR="0098138F" w:rsidRDefault="0098138F" w:rsidP="00AB0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760" w:type="dxa"/>
            <w:gridSpan w:val="4"/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аудита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88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76"/>
        </w:trPr>
        <w:tc>
          <w:tcPr>
            <w:tcW w:w="2560" w:type="dxa"/>
            <w:gridSpan w:val="3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  <w:proofErr w:type="spellEnd"/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81"/>
        </w:trPr>
        <w:tc>
          <w:tcPr>
            <w:tcW w:w="25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организации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61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регулярной  оценки  результатов  работы  по  противодействию</w:t>
            </w:r>
          </w:p>
        </w:tc>
      </w:tr>
      <w:tr w:rsidR="0098138F" w:rsidTr="00AB0A3F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проводимой</w:t>
            </w:r>
          </w:p>
        </w:tc>
        <w:tc>
          <w:tcPr>
            <w:tcW w:w="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66"/>
        </w:trPr>
        <w:tc>
          <w:tcPr>
            <w:tcW w:w="2560" w:type="dxa"/>
            <w:gridSpan w:val="3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5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  <w:proofErr w:type="spellEnd"/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распространение отчетных материалов о проводимой работе и</w:t>
            </w:r>
          </w:p>
        </w:tc>
      </w:tr>
      <w:tr w:rsidR="0098138F" w:rsidTr="00AB0A3F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760" w:type="dxa"/>
            <w:gridSpan w:val="4"/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достигнутых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результатах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6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распространение</w:t>
            </w: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</w:tr>
      <w:tr w:rsidR="0098138F" w:rsidTr="00AB0A3F">
        <w:trPr>
          <w:trHeight w:val="281"/>
        </w:trPr>
        <w:tc>
          <w:tcPr>
            <w:tcW w:w="25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отчетных материалов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61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60" w:type="dxa"/>
            <w:vAlign w:val="bottom"/>
          </w:tcPr>
          <w:p w:rsidR="0098138F" w:rsidRDefault="0098138F" w:rsidP="00AB0A3F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   содействия   уполномоченным   представителям   контрольно-</w:t>
            </w:r>
          </w:p>
        </w:tc>
      </w:tr>
      <w:tr w:rsidR="0098138F" w:rsidTr="00AB0A3F">
        <w:trPr>
          <w:trHeight w:val="276"/>
        </w:trPr>
        <w:tc>
          <w:tcPr>
            <w:tcW w:w="2560" w:type="dxa"/>
            <w:gridSpan w:val="3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правоохранительными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надзорных и правоохранительных органов при проведении ими проверок</w:t>
            </w:r>
          </w:p>
        </w:tc>
      </w:tr>
      <w:tr w:rsidR="0098138F" w:rsidTr="00AB0A3F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органами</w:t>
            </w:r>
          </w:p>
        </w:tc>
        <w:tc>
          <w:tcPr>
            <w:tcW w:w="440" w:type="dxa"/>
            <w:vAlign w:val="bottom"/>
          </w:tcPr>
          <w:p w:rsidR="0098138F" w:rsidRDefault="0098138F" w:rsidP="00AB0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  <w:tc>
          <w:tcPr>
            <w:tcW w:w="7760" w:type="dxa"/>
            <w:gridSpan w:val="4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организации по противодействию коррупции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  <w:tr w:rsidR="0098138F" w:rsidTr="00AB0A3F">
        <w:trPr>
          <w:trHeight w:val="26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Закрепление ответственности за направление сообщения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соответствующие</w:t>
            </w:r>
          </w:p>
        </w:tc>
      </w:tr>
      <w:tr w:rsidR="0098138F" w:rsidTr="00AB0A3F">
        <w:trPr>
          <w:trHeight w:val="27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8138F" w:rsidRDefault="0098138F" w:rsidP="00AB0A3F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44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5"/>
            <w:tcBorders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правоохранительные   органы   о   случаях   совершения   коррупционных</w:t>
            </w:r>
          </w:p>
        </w:tc>
      </w:tr>
      <w:tr w:rsidR="0098138F" w:rsidTr="00AB0A3F">
        <w:trPr>
          <w:trHeight w:val="28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38F" w:rsidRDefault="0098138F" w:rsidP="00AB0A3F">
            <w:pPr>
              <w:rPr>
                <w:sz w:val="24"/>
                <w:szCs w:val="24"/>
              </w:rPr>
            </w:pPr>
          </w:p>
        </w:tc>
      </w:tr>
    </w:tbl>
    <w:p w:rsidR="0098138F" w:rsidRDefault="0098138F" w:rsidP="0098138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" o:spid="_x0000_s1027" style="position:absolute;margin-left:552.75pt;margin-top:-.7pt;width:1pt;height:.95pt;z-index:-251655168;visibility:visible;mso-wrap-distance-left:0;mso-wrap-distance-right:0;mso-position-horizontal-relative:text;mso-position-vertical-relative:text" o:allowincell="f" fillcolor="black" stroked="f"/>
        </w:pict>
      </w:r>
    </w:p>
    <w:p w:rsidR="0098138F" w:rsidRDefault="0098138F" w:rsidP="0098138F">
      <w:pPr>
        <w:numPr>
          <w:ilvl w:val="1"/>
          <w:numId w:val="9"/>
        </w:numPr>
        <w:tabs>
          <w:tab w:val="left" w:pos="885"/>
        </w:tabs>
        <w:spacing w:line="234" w:lineRule="auto"/>
        <w:ind w:right="260" w:firstLine="63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качестве</w:t>
      </w:r>
      <w:proofErr w:type="gramEnd"/>
      <w:r>
        <w:rPr>
          <w:rFonts w:eastAsia="Times New Roman"/>
          <w:sz w:val="24"/>
          <w:szCs w:val="24"/>
        </w:rPr>
        <w:t xml:space="preserve"> приложения к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политике в школе ежегодно утверждается план реализации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мероприятий.</w:t>
      </w:r>
    </w:p>
    <w:p w:rsidR="0098138F" w:rsidRDefault="0098138F" w:rsidP="0098138F">
      <w:pPr>
        <w:spacing w:line="28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0"/>
          <w:numId w:val="9"/>
        </w:numPr>
        <w:tabs>
          <w:tab w:val="left" w:pos="480"/>
        </w:tabs>
        <w:ind w:left="480" w:hanging="47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коррупционных рисков</w:t>
      </w:r>
    </w:p>
    <w:p w:rsidR="0098138F" w:rsidRDefault="0098138F" w:rsidP="0098138F">
      <w:pPr>
        <w:spacing w:line="283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right="24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Целью оценки коррупционных рисков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>
        <w:rPr>
          <w:rFonts w:eastAsia="Times New Roman"/>
          <w:sz w:val="24"/>
          <w:szCs w:val="24"/>
        </w:rPr>
        <w:t>правонарушений</w:t>
      </w:r>
      <w:proofErr w:type="gramEnd"/>
      <w:r>
        <w:rPr>
          <w:rFonts w:eastAsia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right="24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6" w:lineRule="auto"/>
        <w:ind w:right="26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Оценка коррупционных рисков проводится как на стадии разработки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проведения оценки коррупционных рисков: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60" w:firstLine="103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представить деятельность </w:t>
      </w:r>
      <w:r>
        <w:rPr>
          <w:rFonts w:eastAsia="Times New Roman"/>
          <w:b/>
          <w:bCs/>
          <w:sz w:val="24"/>
          <w:szCs w:val="24"/>
        </w:rPr>
        <w:t>организации</w:t>
      </w:r>
      <w:r>
        <w:rPr>
          <w:rFonts w:eastAsia="Times New Roman"/>
          <w:sz w:val="24"/>
          <w:szCs w:val="24"/>
        </w:rPr>
        <w:t xml:space="preserve"> в виде отдельных процессов, в каждом из которых выделить составные элементы (</w:t>
      </w:r>
      <w:proofErr w:type="spellStart"/>
      <w:r>
        <w:rPr>
          <w:rFonts w:eastAsia="Times New Roman"/>
          <w:sz w:val="24"/>
          <w:szCs w:val="24"/>
        </w:rPr>
        <w:t>подпроцессы</w:t>
      </w:r>
      <w:proofErr w:type="spellEnd"/>
      <w:r>
        <w:rPr>
          <w:rFonts w:eastAsia="Times New Roman"/>
          <w:sz w:val="24"/>
          <w:szCs w:val="24"/>
        </w:rPr>
        <w:t>);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6" w:lineRule="auto"/>
        <w:ind w:right="240" w:firstLine="11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выделить «критические точки» - для каждого процесса и определить те элементы (</w:t>
      </w:r>
      <w:proofErr w:type="spellStart"/>
      <w:r>
        <w:rPr>
          <w:rFonts w:eastAsia="Times New Roman"/>
          <w:sz w:val="24"/>
          <w:szCs w:val="24"/>
        </w:rPr>
        <w:t>подпроцессы</w:t>
      </w:r>
      <w:proofErr w:type="spellEnd"/>
      <w:r>
        <w:rPr>
          <w:rFonts w:eastAsia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60" w:firstLine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каждого </w:t>
      </w:r>
      <w:proofErr w:type="spellStart"/>
      <w:r>
        <w:rPr>
          <w:rFonts w:eastAsia="Times New Roman"/>
          <w:sz w:val="24"/>
          <w:szCs w:val="24"/>
        </w:rPr>
        <w:t>подпроцесса</w:t>
      </w:r>
      <w:proofErr w:type="spellEnd"/>
      <w:r>
        <w:rPr>
          <w:rFonts w:eastAsia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10"/>
        </w:numPr>
        <w:tabs>
          <w:tab w:val="left" w:pos="218"/>
        </w:tabs>
        <w:spacing w:line="234" w:lineRule="auto"/>
        <w:ind w:right="26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98138F" w:rsidRDefault="0098138F" w:rsidP="0098138F">
      <w:pPr>
        <w:sectPr w:rsidR="0098138F">
          <w:pgSz w:w="12240" w:h="15840"/>
          <w:pgMar w:top="407" w:right="600" w:bottom="0" w:left="560" w:header="0" w:footer="0" w:gutter="0"/>
          <w:cols w:space="720" w:equalWidth="0">
            <w:col w:w="11080"/>
          </w:cols>
        </w:sectPr>
      </w:pPr>
    </w:p>
    <w:p w:rsidR="0098138F" w:rsidRDefault="0098138F" w:rsidP="0098138F">
      <w:pPr>
        <w:numPr>
          <w:ilvl w:val="0"/>
          <w:numId w:val="11"/>
        </w:numPr>
        <w:tabs>
          <w:tab w:val="left" w:pos="262"/>
        </w:tabs>
        <w:spacing w:line="235" w:lineRule="auto"/>
        <w:ind w:right="2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98138F" w:rsidRDefault="0098138F" w:rsidP="0098138F">
      <w:pPr>
        <w:spacing w:line="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0"/>
          <w:numId w:val="11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вероятные формы осуществления коррупционных платежей.</w:t>
      </w:r>
    </w:p>
    <w:p w:rsidR="0098138F" w:rsidRDefault="0098138F" w:rsidP="0098138F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 проведенного анализа подготовить «карту коррупционных рисков организации»</w:t>
      </w:r>
    </w:p>
    <w:p w:rsidR="0098138F" w:rsidRDefault="0098138F" w:rsidP="0098138F">
      <w:pPr>
        <w:numPr>
          <w:ilvl w:val="0"/>
          <w:numId w:val="11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сводное описание «критических точек» и возможных коррупционных правонарушений.</w:t>
      </w:r>
    </w:p>
    <w:p w:rsidR="0098138F" w:rsidRDefault="0098138F" w:rsidP="0098138F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Разработать комплекс мер по устранению или минимизации коррупционных рисков.</w:t>
      </w:r>
    </w:p>
    <w:p w:rsidR="0098138F" w:rsidRDefault="0098138F" w:rsidP="0098138F">
      <w:pPr>
        <w:spacing w:line="293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12"/>
        </w:numPr>
        <w:tabs>
          <w:tab w:val="left" w:pos="240"/>
        </w:tabs>
        <w:spacing w:line="232" w:lineRule="auto"/>
        <w:ind w:left="360" w:right="20" w:hanging="35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антикоррупционной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политики </w:t>
      </w:r>
      <w:r>
        <w:rPr>
          <w:rFonts w:eastAsia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</w:t>
      </w:r>
    </w:p>
    <w:p w:rsidR="0098138F" w:rsidRDefault="0098138F" w:rsidP="0098138F">
      <w:pPr>
        <w:spacing w:line="1" w:lineRule="exact"/>
        <w:rPr>
          <w:sz w:val="20"/>
          <w:szCs w:val="20"/>
        </w:rPr>
      </w:pPr>
    </w:p>
    <w:p w:rsidR="0098138F" w:rsidRDefault="0098138F" w:rsidP="0098138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одним из ключевых элементов предотвращения коррупционных правонарушений.</w:t>
      </w: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этом следует учитывать, что конфликт интересов может принимать множество различных</w:t>
      </w:r>
    </w:p>
    <w:p w:rsidR="0098138F" w:rsidRDefault="0098138F" w:rsidP="0098138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форм.</w:t>
      </w:r>
    </w:p>
    <w:p w:rsidR="0098138F" w:rsidRDefault="0098138F" w:rsidP="0098138F">
      <w:pPr>
        <w:numPr>
          <w:ilvl w:val="1"/>
          <w:numId w:val="13"/>
        </w:numPr>
        <w:tabs>
          <w:tab w:val="left" w:pos="860"/>
        </w:tabs>
        <w:ind w:left="860" w:hanging="2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целью регулирования и предотвращения конфликта интересов в деятельности своих работников</w:t>
      </w:r>
    </w:p>
    <w:p w:rsidR="0098138F" w:rsidRDefault="0098138F" w:rsidP="0098138F">
      <w:pPr>
        <w:numPr>
          <w:ilvl w:val="0"/>
          <w:numId w:val="13"/>
        </w:numPr>
        <w:tabs>
          <w:tab w:val="left" w:pos="180"/>
        </w:tabs>
        <w:ind w:left="180" w:hanging="1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следует  принять Положение о конфликте интересов.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6" w:lineRule="auto"/>
        <w:ind w:left="1000" w:right="4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 задачи положения о конфликте интересов; используемые в положении понятия и определения; круг лиц, попадающих под действие положения;</w:t>
      </w:r>
    </w:p>
    <w:p w:rsidR="0098138F" w:rsidRDefault="0098138F" w:rsidP="0098138F">
      <w:pPr>
        <w:spacing w:line="1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98138F" w:rsidRDefault="0098138F" w:rsidP="0098138F">
      <w:pPr>
        <w:spacing w:line="1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105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14"/>
        </w:numPr>
        <w:tabs>
          <w:tab w:val="left" w:pos="955"/>
        </w:tabs>
        <w:spacing w:line="234" w:lineRule="auto"/>
        <w:ind w:firstLine="6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основу работы по управлению конфликтом интересов в учреждении могут быть положены следующие принципы:</w:t>
      </w:r>
    </w:p>
    <w:p w:rsidR="0098138F" w:rsidRDefault="0098138F" w:rsidP="0098138F">
      <w:pPr>
        <w:spacing w:line="1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98138F" w:rsidRDefault="0098138F" w:rsidP="0098138F">
      <w:pPr>
        <w:spacing w:line="1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firstLine="1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индивидуальное рассмотрение и оценка </w:t>
      </w:r>
      <w:proofErr w:type="spellStart"/>
      <w:r>
        <w:rPr>
          <w:rFonts w:eastAsia="Times New Roman"/>
          <w:sz w:val="24"/>
          <w:szCs w:val="24"/>
        </w:rPr>
        <w:t>репутационных</w:t>
      </w:r>
      <w:proofErr w:type="spellEnd"/>
      <w:r>
        <w:rPr>
          <w:rFonts w:eastAsia="Times New Roman"/>
          <w:sz w:val="24"/>
          <w:szCs w:val="24"/>
        </w:rPr>
        <w:t xml:space="preserve"> рисков для учреждения при выявлении каждого конфликта интересов и его урегулирование;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0" w:firstLine="10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0" w:firstLine="10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0" w:firstLine="10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98138F" w:rsidRDefault="0098138F" w:rsidP="0098138F">
      <w:pPr>
        <w:spacing w:line="1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98138F" w:rsidRDefault="0098138F" w:rsidP="0098138F">
      <w:pPr>
        <w:spacing w:line="1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6" w:lineRule="auto"/>
        <w:ind w:right="20" w:firstLine="6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4" w:lineRule="auto"/>
        <w:ind w:right="20" w:firstLine="10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49" w:lineRule="auto"/>
        <w:ind w:left="1000" w:right="198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раскрывать возникший (реальный) или потенциальный конфликт интересов; содействовать урегулированию возникшего конфликта интересов.</w:t>
      </w:r>
    </w:p>
    <w:p w:rsidR="0098138F" w:rsidRDefault="0098138F" w:rsidP="0098138F">
      <w:pPr>
        <w:numPr>
          <w:ilvl w:val="1"/>
          <w:numId w:val="14"/>
        </w:numPr>
        <w:tabs>
          <w:tab w:val="left" w:pos="1000"/>
        </w:tabs>
        <w:ind w:left="1000" w:hanging="24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учреждении</w:t>
      </w:r>
      <w:proofErr w:type="gramEnd"/>
      <w:r>
        <w:rPr>
          <w:rFonts w:eastAsia="Times New Roman"/>
          <w:sz w:val="24"/>
          <w:szCs w:val="24"/>
        </w:rPr>
        <w:t xml:space="preserve"> возможно установление различных видов раскрытия конфликта интересов, в том</w:t>
      </w:r>
    </w:p>
    <w:p w:rsidR="0098138F" w:rsidRDefault="0098138F" w:rsidP="0098138F">
      <w:p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числе</w:t>
      </w:r>
      <w:proofErr w:type="gramEnd"/>
      <w:r>
        <w:rPr>
          <w:rFonts w:eastAsia="Times New Roman"/>
          <w:sz w:val="24"/>
          <w:szCs w:val="24"/>
        </w:rPr>
        <w:t>:</w:t>
      </w:r>
    </w:p>
    <w:p w:rsidR="0098138F" w:rsidRDefault="0098138F" w:rsidP="0098138F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раскрытие сведений о конфликте интересов при приеме на работу;</w:t>
      </w:r>
    </w:p>
    <w:p w:rsidR="0098138F" w:rsidRDefault="0098138F" w:rsidP="0098138F">
      <w:pPr>
        <w:spacing w:line="12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49" w:lineRule="auto"/>
        <w:ind w:left="1000" w:right="11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раскрытие сведений о конфликте интересов при назначении на новую должность; разовое раскрытие сведений по мере возникновения ситуаций конфликта интересов.</w:t>
      </w:r>
    </w:p>
    <w:p w:rsidR="0098138F" w:rsidRDefault="0098138F" w:rsidP="0098138F">
      <w:pPr>
        <w:sectPr w:rsidR="0098138F">
          <w:pgSz w:w="12240" w:h="15840"/>
          <w:pgMar w:top="429" w:right="840" w:bottom="222" w:left="560" w:header="0" w:footer="0" w:gutter="0"/>
          <w:cols w:space="720" w:equalWidth="0">
            <w:col w:w="10840"/>
          </w:cols>
        </w:sectPr>
      </w:pPr>
    </w:p>
    <w:p w:rsidR="0098138F" w:rsidRDefault="0098138F" w:rsidP="0098138F">
      <w:pPr>
        <w:spacing w:line="235" w:lineRule="auto"/>
        <w:ind w:right="20"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98138F" w:rsidRDefault="0098138F" w:rsidP="0098138F">
      <w:pPr>
        <w:spacing w:line="15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6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берѐт на себя обязательство конфиденциального рассмотрения представленных сведений и урегулирования конфликта интересов.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8" w:lineRule="auto"/>
        <w:ind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98138F" w:rsidRDefault="0098138F" w:rsidP="0098138F">
      <w:pPr>
        <w:spacing w:line="16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9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6" w:lineRule="auto"/>
        <w:ind w:right="20" w:firstLine="103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пересмотр и изменение функциональных обязанностей работника;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109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113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11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98138F" w:rsidRDefault="0098138F" w:rsidP="0098138F">
      <w:pPr>
        <w:spacing w:line="1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увольнение работника из организации по инициативе работника;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6" w:lineRule="auto"/>
        <w:ind w:right="20" w:firstLine="113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Приведенный перечень способов разрешения конфликта интересов не является исчерпывающим.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numPr>
          <w:ilvl w:val="0"/>
          <w:numId w:val="15"/>
        </w:numPr>
        <w:tabs>
          <w:tab w:val="left" w:pos="264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каждом</w:t>
      </w:r>
      <w:proofErr w:type="gramEnd"/>
      <w:r>
        <w:rPr>
          <w:rFonts w:eastAsia="Times New Roman"/>
          <w:sz w:val="24"/>
          <w:szCs w:val="24"/>
        </w:rPr>
        <w:t xml:space="preserve">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8" w:lineRule="auto"/>
        <w:ind w:firstLine="6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98138F" w:rsidRDefault="0098138F" w:rsidP="0098138F">
      <w:pPr>
        <w:spacing w:line="13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spacing w:line="236" w:lineRule="auto"/>
        <w:ind w:right="20" w:firstLine="7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коллегиально</w:t>
      </w:r>
    </w:p>
    <w:p w:rsidR="0098138F" w:rsidRDefault="0098138F" w:rsidP="0098138F">
      <w:pPr>
        <w:spacing w:line="19" w:lineRule="exact"/>
        <w:rPr>
          <w:rFonts w:eastAsia="Times New Roman"/>
          <w:sz w:val="24"/>
          <w:szCs w:val="24"/>
        </w:rPr>
      </w:pPr>
    </w:p>
    <w:p w:rsidR="0098138F" w:rsidRDefault="0098138F" w:rsidP="0098138F">
      <w:pPr>
        <w:numPr>
          <w:ilvl w:val="1"/>
          <w:numId w:val="15"/>
        </w:numPr>
        <w:tabs>
          <w:tab w:val="left" w:pos="489"/>
        </w:tabs>
        <w:spacing w:line="236" w:lineRule="auto"/>
        <w:ind w:right="20" w:firstLine="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школе должно проводиться </w:t>
      </w:r>
      <w:proofErr w:type="gramStart"/>
      <w:r>
        <w:rPr>
          <w:rFonts w:eastAsia="Times New Roman"/>
          <w:b/>
          <w:bCs/>
          <w:sz w:val="24"/>
          <w:szCs w:val="24"/>
        </w:rPr>
        <w:t>обучение работников по вопросам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98138F" w:rsidRDefault="0098138F" w:rsidP="0098138F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98138F" w:rsidRDefault="0098138F" w:rsidP="0098138F">
      <w:pPr>
        <w:spacing w:line="249" w:lineRule="auto"/>
        <w:ind w:left="1000" w:right="1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3"/>
          <w:szCs w:val="23"/>
        </w:rPr>
        <w:t>коррупция в государственном и частном секторах экономики (теоретическая); юридическая ответственность за совершение коррупционных правонарушений;</w:t>
      </w:r>
    </w:p>
    <w:p w:rsidR="0098138F" w:rsidRDefault="0098138F" w:rsidP="0098138F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98138F" w:rsidRDefault="0098138F" w:rsidP="0098138F">
      <w:pPr>
        <w:spacing w:line="236" w:lineRule="auto"/>
        <w:ind w:right="20" w:firstLine="101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>
        <w:rPr>
          <w:rFonts w:eastAsia="Times New Roman"/>
          <w:sz w:val="24"/>
          <w:szCs w:val="24"/>
        </w:rPr>
        <w:t>прикладная</w:t>
      </w:r>
      <w:proofErr w:type="gramEnd"/>
      <w:r>
        <w:rPr>
          <w:rFonts w:eastAsia="Times New Roman"/>
          <w:sz w:val="24"/>
          <w:szCs w:val="24"/>
        </w:rPr>
        <w:t>);</w:t>
      </w:r>
    </w:p>
    <w:p w:rsidR="0098138F" w:rsidRDefault="0098138F" w:rsidP="0098138F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98138F" w:rsidRDefault="0098138F" w:rsidP="0098138F">
      <w:pPr>
        <w:spacing w:line="234" w:lineRule="auto"/>
        <w:ind w:right="20" w:firstLine="10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и разрешение конфликта интересов при выполнении трудовых обязанностей (</w:t>
      </w:r>
      <w:proofErr w:type="gramStart"/>
      <w:r>
        <w:rPr>
          <w:rFonts w:eastAsia="Times New Roman"/>
          <w:sz w:val="24"/>
          <w:szCs w:val="24"/>
        </w:rPr>
        <w:t>прикладная</w:t>
      </w:r>
      <w:proofErr w:type="gramEnd"/>
      <w:r>
        <w:rPr>
          <w:rFonts w:eastAsia="Times New Roman"/>
          <w:sz w:val="24"/>
          <w:szCs w:val="24"/>
        </w:rPr>
        <w:t>);</w:t>
      </w:r>
    </w:p>
    <w:p w:rsidR="0098138F" w:rsidRDefault="0098138F" w:rsidP="0098138F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98138F" w:rsidRDefault="0098138F" w:rsidP="0098138F">
      <w:pPr>
        <w:spacing w:line="234" w:lineRule="auto"/>
        <w:ind w:firstLine="99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98138F" w:rsidRDefault="0098138F" w:rsidP="0098138F">
      <w:pPr>
        <w:sectPr w:rsidR="0098138F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98138F" w:rsidRDefault="0098138F" w:rsidP="0098138F">
      <w:pPr>
        <w:spacing w:line="233" w:lineRule="auto"/>
        <w:ind w:right="20" w:firstLine="11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взаимодействие с правоохранительными органами по вопросам профилактики и противодействия коррупции (</w:t>
      </w:r>
      <w:proofErr w:type="gramStart"/>
      <w:r>
        <w:rPr>
          <w:rFonts w:eastAsia="Times New Roman"/>
          <w:sz w:val="24"/>
          <w:szCs w:val="24"/>
        </w:rPr>
        <w:t>прикладная</w:t>
      </w:r>
      <w:proofErr w:type="gramEnd"/>
      <w:r>
        <w:rPr>
          <w:rFonts w:eastAsia="Times New Roman"/>
          <w:sz w:val="24"/>
          <w:szCs w:val="24"/>
        </w:rPr>
        <w:t>).</w:t>
      </w:r>
    </w:p>
    <w:p w:rsidR="0098138F" w:rsidRDefault="0098138F" w:rsidP="0098138F">
      <w:pPr>
        <w:spacing w:line="1" w:lineRule="exact"/>
        <w:rPr>
          <w:sz w:val="20"/>
          <w:szCs w:val="20"/>
        </w:rPr>
      </w:pPr>
    </w:p>
    <w:p w:rsidR="0098138F" w:rsidRDefault="0098138F" w:rsidP="0098138F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Возможны следующие виды обучения: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1035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обучение по вопросам</w:t>
      </w:r>
      <w:proofErr w:type="gramEnd"/>
      <w:r>
        <w:rPr>
          <w:rFonts w:eastAsia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98138F" w:rsidRDefault="0098138F" w:rsidP="0098138F">
      <w:pPr>
        <w:spacing w:line="14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10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99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6" w:lineRule="auto"/>
        <w:ind w:right="20" w:firstLine="10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right="20" w:firstLine="6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Консультирование по вопросам противодействия коррупции обычно осуществляется в индивидуальном порядке.</w:t>
      </w:r>
    </w:p>
    <w:p w:rsidR="0098138F" w:rsidRDefault="0098138F" w:rsidP="0098138F">
      <w:pPr>
        <w:spacing w:line="18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>
        <w:rPr>
          <w:rFonts w:eastAsia="Times New Roman"/>
          <w:b/>
          <w:bCs/>
          <w:sz w:val="24"/>
          <w:szCs w:val="24"/>
        </w:rPr>
        <w:t>осуществлять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8" w:lineRule="auto"/>
        <w:ind w:firstLine="6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политики, реализуемой организацией, в том числе:</w:t>
      </w:r>
    </w:p>
    <w:p w:rsidR="0098138F" w:rsidRDefault="0098138F" w:rsidP="0098138F">
      <w:pPr>
        <w:spacing w:line="16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98138F" w:rsidRDefault="0098138F" w:rsidP="0098138F">
      <w:pPr>
        <w:spacing w:line="2" w:lineRule="exact"/>
        <w:rPr>
          <w:sz w:val="20"/>
          <w:szCs w:val="20"/>
        </w:rPr>
      </w:pPr>
    </w:p>
    <w:p w:rsidR="0098138F" w:rsidRDefault="0098138F" w:rsidP="0098138F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4" w:lineRule="auto"/>
        <w:ind w:firstLine="69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98138F" w:rsidRDefault="0098138F" w:rsidP="0098138F">
      <w:pPr>
        <w:spacing w:line="13" w:lineRule="exact"/>
        <w:rPr>
          <w:sz w:val="20"/>
          <w:szCs w:val="20"/>
        </w:rPr>
      </w:pPr>
    </w:p>
    <w:p w:rsidR="0098138F" w:rsidRDefault="0098138F" w:rsidP="0098138F">
      <w:pPr>
        <w:spacing w:line="238" w:lineRule="auto"/>
        <w:ind w:firstLine="6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>
        <w:rPr>
          <w:rFonts w:eastAsia="Times New Roman"/>
          <w:sz w:val="24"/>
          <w:szCs w:val="24"/>
        </w:rPr>
        <w:t>деятельности</w:t>
      </w:r>
      <w:proofErr w:type="gramEnd"/>
      <w:r>
        <w:rPr>
          <w:rFonts w:eastAsia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98138F" w:rsidRDefault="0098138F" w:rsidP="0098138F">
      <w:pPr>
        <w:spacing w:line="278" w:lineRule="exact"/>
        <w:rPr>
          <w:sz w:val="20"/>
          <w:szCs w:val="20"/>
        </w:rPr>
      </w:pPr>
    </w:p>
    <w:p w:rsidR="0098138F" w:rsidRDefault="0098138F" w:rsidP="0098138F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9.Порядок пересмотра и внесения изменений в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антикоррупционную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политику организации</w:t>
      </w:r>
    </w:p>
    <w:p w:rsidR="0098138F" w:rsidRDefault="0098138F" w:rsidP="0098138F">
      <w:pPr>
        <w:spacing w:line="12" w:lineRule="exact"/>
        <w:rPr>
          <w:sz w:val="20"/>
          <w:szCs w:val="20"/>
        </w:rPr>
      </w:pPr>
    </w:p>
    <w:p w:rsidR="0098138F" w:rsidRDefault="0098138F" w:rsidP="0098138F">
      <w:pPr>
        <w:spacing w:line="237" w:lineRule="auto"/>
        <w:ind w:right="20" w:firstLine="45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>
        <w:rPr>
          <w:rFonts w:eastAsia="Times New Roman"/>
          <w:sz w:val="24"/>
          <w:szCs w:val="24"/>
        </w:rPr>
        <w:t>антикоррупционной</w:t>
      </w:r>
      <w:proofErr w:type="spellEnd"/>
      <w:r>
        <w:rPr>
          <w:rFonts w:eastAsia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акту</w:t>
      </w:r>
    </w:p>
    <w:p w:rsidR="00D973C1" w:rsidRDefault="00D973C1"/>
    <w:sectPr w:rsidR="00D973C1" w:rsidSect="00D9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685CEB9C"/>
    <w:lvl w:ilvl="0" w:tplc="603A11A4">
      <w:start w:val="1"/>
      <w:numFmt w:val="bullet"/>
      <w:lvlText w:val="В"/>
      <w:lvlJc w:val="left"/>
    </w:lvl>
    <w:lvl w:ilvl="1" w:tplc="3230D1BA">
      <w:start w:val="1"/>
      <w:numFmt w:val="bullet"/>
      <w:lvlText w:val="В"/>
      <w:lvlJc w:val="left"/>
    </w:lvl>
    <w:lvl w:ilvl="2" w:tplc="804C40C8">
      <w:start w:val="1"/>
      <w:numFmt w:val="bullet"/>
      <w:lvlText w:val=" "/>
      <w:lvlJc w:val="left"/>
    </w:lvl>
    <w:lvl w:ilvl="3" w:tplc="B048719E">
      <w:numFmt w:val="decimal"/>
      <w:lvlText w:val=""/>
      <w:lvlJc w:val="left"/>
    </w:lvl>
    <w:lvl w:ilvl="4" w:tplc="22C2C53C">
      <w:numFmt w:val="decimal"/>
      <w:lvlText w:val=""/>
      <w:lvlJc w:val="left"/>
    </w:lvl>
    <w:lvl w:ilvl="5" w:tplc="1B9CAA94">
      <w:numFmt w:val="decimal"/>
      <w:lvlText w:val=""/>
      <w:lvlJc w:val="left"/>
    </w:lvl>
    <w:lvl w:ilvl="6" w:tplc="A1FCE82E">
      <w:numFmt w:val="decimal"/>
      <w:lvlText w:val=""/>
      <w:lvlJc w:val="left"/>
    </w:lvl>
    <w:lvl w:ilvl="7" w:tplc="C6402B82">
      <w:numFmt w:val="decimal"/>
      <w:lvlText w:val=""/>
      <w:lvlJc w:val="left"/>
    </w:lvl>
    <w:lvl w:ilvl="8" w:tplc="766812CA">
      <w:numFmt w:val="decimal"/>
      <w:lvlText w:val=""/>
      <w:lvlJc w:val="left"/>
    </w:lvl>
  </w:abstractNum>
  <w:abstractNum w:abstractNumId="1">
    <w:nsid w:val="00001366"/>
    <w:multiLevelType w:val="hybridMultilevel"/>
    <w:tmpl w:val="4D123E42"/>
    <w:lvl w:ilvl="0" w:tplc="B91A8A1C">
      <w:start w:val="4"/>
      <w:numFmt w:val="decimal"/>
      <w:lvlText w:val="%1."/>
      <w:lvlJc w:val="left"/>
    </w:lvl>
    <w:lvl w:ilvl="1" w:tplc="F9E2DD18">
      <w:numFmt w:val="decimal"/>
      <w:lvlText w:val=""/>
      <w:lvlJc w:val="left"/>
    </w:lvl>
    <w:lvl w:ilvl="2" w:tplc="83B8C56C">
      <w:numFmt w:val="decimal"/>
      <w:lvlText w:val=""/>
      <w:lvlJc w:val="left"/>
    </w:lvl>
    <w:lvl w:ilvl="3" w:tplc="71C40C68">
      <w:numFmt w:val="decimal"/>
      <w:lvlText w:val=""/>
      <w:lvlJc w:val="left"/>
    </w:lvl>
    <w:lvl w:ilvl="4" w:tplc="42D08324">
      <w:numFmt w:val="decimal"/>
      <w:lvlText w:val=""/>
      <w:lvlJc w:val="left"/>
    </w:lvl>
    <w:lvl w:ilvl="5" w:tplc="8618DE4E">
      <w:numFmt w:val="decimal"/>
      <w:lvlText w:val=""/>
      <w:lvlJc w:val="left"/>
    </w:lvl>
    <w:lvl w:ilvl="6" w:tplc="E30E3506">
      <w:numFmt w:val="decimal"/>
      <w:lvlText w:val=""/>
      <w:lvlJc w:val="left"/>
    </w:lvl>
    <w:lvl w:ilvl="7" w:tplc="7AC66DE2">
      <w:numFmt w:val="decimal"/>
      <w:lvlText w:val=""/>
      <w:lvlJc w:val="left"/>
    </w:lvl>
    <w:lvl w:ilvl="8" w:tplc="E14CA8D6">
      <w:numFmt w:val="decimal"/>
      <w:lvlText w:val=""/>
      <w:lvlJc w:val="left"/>
    </w:lvl>
  </w:abstractNum>
  <w:abstractNum w:abstractNumId="2">
    <w:nsid w:val="000015A1"/>
    <w:multiLevelType w:val="hybridMultilevel"/>
    <w:tmpl w:val="2674BDAA"/>
    <w:lvl w:ilvl="0" w:tplc="B1B600F4">
      <w:start w:val="1"/>
      <w:numFmt w:val="bullet"/>
      <w:lvlText w:val="в"/>
      <w:lvlJc w:val="left"/>
    </w:lvl>
    <w:lvl w:ilvl="1" w:tplc="D9182630">
      <w:start w:val="1"/>
      <w:numFmt w:val="bullet"/>
      <w:lvlText w:val="С"/>
      <w:lvlJc w:val="left"/>
    </w:lvl>
    <w:lvl w:ilvl="2" w:tplc="6AA26124">
      <w:numFmt w:val="decimal"/>
      <w:lvlText w:val=""/>
      <w:lvlJc w:val="left"/>
    </w:lvl>
    <w:lvl w:ilvl="3" w:tplc="3B22E02C">
      <w:numFmt w:val="decimal"/>
      <w:lvlText w:val=""/>
      <w:lvlJc w:val="left"/>
    </w:lvl>
    <w:lvl w:ilvl="4" w:tplc="BDEEE3FC">
      <w:numFmt w:val="decimal"/>
      <w:lvlText w:val=""/>
      <w:lvlJc w:val="left"/>
    </w:lvl>
    <w:lvl w:ilvl="5" w:tplc="FAFAF838">
      <w:numFmt w:val="decimal"/>
      <w:lvlText w:val=""/>
      <w:lvlJc w:val="left"/>
    </w:lvl>
    <w:lvl w:ilvl="6" w:tplc="3B76B224">
      <w:numFmt w:val="decimal"/>
      <w:lvlText w:val=""/>
      <w:lvlJc w:val="left"/>
    </w:lvl>
    <w:lvl w:ilvl="7" w:tplc="91087696">
      <w:numFmt w:val="decimal"/>
      <w:lvlText w:val=""/>
      <w:lvlJc w:val="left"/>
    </w:lvl>
    <w:lvl w:ilvl="8" w:tplc="D1D8FBFE">
      <w:numFmt w:val="decimal"/>
      <w:lvlText w:val=""/>
      <w:lvlJc w:val="left"/>
    </w:lvl>
  </w:abstractNum>
  <w:abstractNum w:abstractNumId="3">
    <w:nsid w:val="00001CD0"/>
    <w:multiLevelType w:val="hybridMultilevel"/>
    <w:tmpl w:val="C8F0501C"/>
    <w:lvl w:ilvl="0" w:tplc="98B0FED8">
      <w:start w:val="5"/>
      <w:numFmt w:val="decimal"/>
      <w:lvlText w:val="%1."/>
      <w:lvlJc w:val="left"/>
    </w:lvl>
    <w:lvl w:ilvl="1" w:tplc="561CC62E">
      <w:start w:val="1"/>
      <w:numFmt w:val="bullet"/>
      <w:lvlText w:val="В"/>
      <w:lvlJc w:val="left"/>
    </w:lvl>
    <w:lvl w:ilvl="2" w:tplc="8DA20EF4">
      <w:numFmt w:val="decimal"/>
      <w:lvlText w:val=""/>
      <w:lvlJc w:val="left"/>
    </w:lvl>
    <w:lvl w:ilvl="3" w:tplc="E398CE12">
      <w:numFmt w:val="decimal"/>
      <w:lvlText w:val=""/>
      <w:lvlJc w:val="left"/>
    </w:lvl>
    <w:lvl w:ilvl="4" w:tplc="4680EB5A">
      <w:numFmt w:val="decimal"/>
      <w:lvlText w:val=""/>
      <w:lvlJc w:val="left"/>
    </w:lvl>
    <w:lvl w:ilvl="5" w:tplc="84AC4CAE">
      <w:numFmt w:val="decimal"/>
      <w:lvlText w:val=""/>
      <w:lvlJc w:val="left"/>
    </w:lvl>
    <w:lvl w:ilvl="6" w:tplc="1F545E3E">
      <w:numFmt w:val="decimal"/>
      <w:lvlText w:val=""/>
      <w:lvlJc w:val="left"/>
    </w:lvl>
    <w:lvl w:ilvl="7" w:tplc="F1A4A40A">
      <w:numFmt w:val="decimal"/>
      <w:lvlText w:val=""/>
      <w:lvlJc w:val="left"/>
    </w:lvl>
    <w:lvl w:ilvl="8" w:tplc="95B8515E">
      <w:numFmt w:val="decimal"/>
      <w:lvlText w:val=""/>
      <w:lvlJc w:val="left"/>
    </w:lvl>
  </w:abstractNum>
  <w:abstractNum w:abstractNumId="4">
    <w:nsid w:val="00002C3B"/>
    <w:multiLevelType w:val="hybridMultilevel"/>
    <w:tmpl w:val="7EDC2AE2"/>
    <w:lvl w:ilvl="0" w:tplc="797AB6F2">
      <w:start w:val="8"/>
      <w:numFmt w:val="decimal"/>
      <w:lvlText w:val="%1."/>
      <w:lvlJc w:val="left"/>
    </w:lvl>
    <w:lvl w:ilvl="1" w:tplc="D938C540">
      <w:numFmt w:val="decimal"/>
      <w:lvlText w:val=""/>
      <w:lvlJc w:val="left"/>
    </w:lvl>
    <w:lvl w:ilvl="2" w:tplc="A372CB90">
      <w:numFmt w:val="decimal"/>
      <w:lvlText w:val=""/>
      <w:lvlJc w:val="left"/>
    </w:lvl>
    <w:lvl w:ilvl="3" w:tplc="EA9CE51C">
      <w:numFmt w:val="decimal"/>
      <w:lvlText w:val=""/>
      <w:lvlJc w:val="left"/>
    </w:lvl>
    <w:lvl w:ilvl="4" w:tplc="0F4070F6">
      <w:numFmt w:val="decimal"/>
      <w:lvlText w:val=""/>
      <w:lvlJc w:val="left"/>
    </w:lvl>
    <w:lvl w:ilvl="5" w:tplc="FE1AB9D6">
      <w:numFmt w:val="decimal"/>
      <w:lvlText w:val=""/>
      <w:lvlJc w:val="left"/>
    </w:lvl>
    <w:lvl w:ilvl="6" w:tplc="FBF2F816">
      <w:numFmt w:val="decimal"/>
      <w:lvlText w:val=""/>
      <w:lvlJc w:val="left"/>
    </w:lvl>
    <w:lvl w:ilvl="7" w:tplc="29446FBE">
      <w:numFmt w:val="decimal"/>
      <w:lvlText w:val=""/>
      <w:lvlJc w:val="left"/>
    </w:lvl>
    <w:lvl w:ilvl="8" w:tplc="5F4C3E58">
      <w:numFmt w:val="decimal"/>
      <w:lvlText w:val=""/>
      <w:lvlJc w:val="left"/>
    </w:lvl>
  </w:abstractNum>
  <w:abstractNum w:abstractNumId="5">
    <w:nsid w:val="00002E40"/>
    <w:multiLevelType w:val="hybridMultilevel"/>
    <w:tmpl w:val="7414B3E0"/>
    <w:lvl w:ilvl="0" w:tplc="4560C93A">
      <w:start w:val="2"/>
      <w:numFmt w:val="decimal"/>
      <w:lvlText w:val="%1."/>
      <w:lvlJc w:val="left"/>
    </w:lvl>
    <w:lvl w:ilvl="1" w:tplc="4B1490E0">
      <w:numFmt w:val="decimal"/>
      <w:lvlText w:val=""/>
      <w:lvlJc w:val="left"/>
    </w:lvl>
    <w:lvl w:ilvl="2" w:tplc="44003CE6">
      <w:numFmt w:val="decimal"/>
      <w:lvlText w:val=""/>
      <w:lvlJc w:val="left"/>
    </w:lvl>
    <w:lvl w:ilvl="3" w:tplc="CA6E6654">
      <w:numFmt w:val="decimal"/>
      <w:lvlText w:val=""/>
      <w:lvlJc w:val="left"/>
    </w:lvl>
    <w:lvl w:ilvl="4" w:tplc="366AFEE0">
      <w:numFmt w:val="decimal"/>
      <w:lvlText w:val=""/>
      <w:lvlJc w:val="left"/>
    </w:lvl>
    <w:lvl w:ilvl="5" w:tplc="96F6D974">
      <w:numFmt w:val="decimal"/>
      <w:lvlText w:val=""/>
      <w:lvlJc w:val="left"/>
    </w:lvl>
    <w:lvl w:ilvl="6" w:tplc="B4720AD2">
      <w:numFmt w:val="decimal"/>
      <w:lvlText w:val=""/>
      <w:lvlJc w:val="left"/>
    </w:lvl>
    <w:lvl w:ilvl="7" w:tplc="9A4604EE">
      <w:numFmt w:val="decimal"/>
      <w:lvlText w:val=""/>
      <w:lvlJc w:val="left"/>
    </w:lvl>
    <w:lvl w:ilvl="8" w:tplc="6FBA9876">
      <w:numFmt w:val="decimal"/>
      <w:lvlText w:val=""/>
      <w:lvlJc w:val="left"/>
    </w:lvl>
  </w:abstractNum>
  <w:abstractNum w:abstractNumId="6">
    <w:nsid w:val="0000366B"/>
    <w:multiLevelType w:val="hybridMultilevel"/>
    <w:tmpl w:val="066A6EF6"/>
    <w:lvl w:ilvl="0" w:tplc="339C6C54">
      <w:start w:val="1"/>
      <w:numFmt w:val="bullet"/>
      <w:lvlText w:val="в"/>
      <w:lvlJc w:val="left"/>
    </w:lvl>
    <w:lvl w:ilvl="1" w:tplc="6220F908">
      <w:start w:val="1"/>
      <w:numFmt w:val="bullet"/>
      <w:lvlText w:val=" "/>
      <w:lvlJc w:val="left"/>
    </w:lvl>
    <w:lvl w:ilvl="2" w:tplc="70921426">
      <w:numFmt w:val="decimal"/>
      <w:lvlText w:val=""/>
      <w:lvlJc w:val="left"/>
    </w:lvl>
    <w:lvl w:ilvl="3" w:tplc="324E29FC">
      <w:numFmt w:val="decimal"/>
      <w:lvlText w:val=""/>
      <w:lvlJc w:val="left"/>
    </w:lvl>
    <w:lvl w:ilvl="4" w:tplc="30F6AA52">
      <w:numFmt w:val="decimal"/>
      <w:lvlText w:val=""/>
      <w:lvlJc w:val="left"/>
    </w:lvl>
    <w:lvl w:ilvl="5" w:tplc="90B0301C">
      <w:numFmt w:val="decimal"/>
      <w:lvlText w:val=""/>
      <w:lvlJc w:val="left"/>
    </w:lvl>
    <w:lvl w:ilvl="6" w:tplc="0CA8E73C">
      <w:numFmt w:val="decimal"/>
      <w:lvlText w:val=""/>
      <w:lvlJc w:val="left"/>
    </w:lvl>
    <w:lvl w:ilvl="7" w:tplc="A7FE3DB2">
      <w:numFmt w:val="decimal"/>
      <w:lvlText w:val=""/>
      <w:lvlJc w:val="left"/>
    </w:lvl>
    <w:lvl w:ilvl="8" w:tplc="45BEEB1C">
      <w:numFmt w:val="decimal"/>
      <w:lvlText w:val=""/>
      <w:lvlJc w:val="left"/>
    </w:lvl>
  </w:abstractNum>
  <w:abstractNum w:abstractNumId="7">
    <w:nsid w:val="00003EF6"/>
    <w:multiLevelType w:val="hybridMultilevel"/>
    <w:tmpl w:val="B14E9682"/>
    <w:lvl w:ilvl="0" w:tplc="7A242D1A">
      <w:start w:val="1"/>
      <w:numFmt w:val="bullet"/>
      <w:lvlText w:val="В"/>
      <w:lvlJc w:val="left"/>
    </w:lvl>
    <w:lvl w:ilvl="1" w:tplc="BB0652EA">
      <w:start w:val="1"/>
      <w:numFmt w:val="bullet"/>
      <w:lvlText w:val="В"/>
      <w:lvlJc w:val="left"/>
    </w:lvl>
    <w:lvl w:ilvl="2" w:tplc="3188AFDE">
      <w:numFmt w:val="decimal"/>
      <w:lvlText w:val=""/>
      <w:lvlJc w:val="left"/>
    </w:lvl>
    <w:lvl w:ilvl="3" w:tplc="7A127248">
      <w:numFmt w:val="decimal"/>
      <w:lvlText w:val=""/>
      <w:lvlJc w:val="left"/>
    </w:lvl>
    <w:lvl w:ilvl="4" w:tplc="954C22BC">
      <w:numFmt w:val="decimal"/>
      <w:lvlText w:val=""/>
      <w:lvlJc w:val="left"/>
    </w:lvl>
    <w:lvl w:ilvl="5" w:tplc="ED744198">
      <w:numFmt w:val="decimal"/>
      <w:lvlText w:val=""/>
      <w:lvlJc w:val="left"/>
    </w:lvl>
    <w:lvl w:ilvl="6" w:tplc="BE1008FE">
      <w:numFmt w:val="decimal"/>
      <w:lvlText w:val=""/>
      <w:lvlJc w:val="left"/>
    </w:lvl>
    <w:lvl w:ilvl="7" w:tplc="373C55BE">
      <w:numFmt w:val="decimal"/>
      <w:lvlText w:val=""/>
      <w:lvlJc w:val="left"/>
    </w:lvl>
    <w:lvl w:ilvl="8" w:tplc="B37042C2">
      <w:numFmt w:val="decimal"/>
      <w:lvlText w:val=""/>
      <w:lvlJc w:val="left"/>
    </w:lvl>
  </w:abstractNum>
  <w:abstractNum w:abstractNumId="8">
    <w:nsid w:val="00004230"/>
    <w:multiLevelType w:val="hybridMultilevel"/>
    <w:tmpl w:val="4CF84F26"/>
    <w:lvl w:ilvl="0" w:tplc="FBEADAC6">
      <w:start w:val="6"/>
      <w:numFmt w:val="decimal"/>
      <w:lvlText w:val="%1."/>
      <w:lvlJc w:val="left"/>
    </w:lvl>
    <w:lvl w:ilvl="1" w:tplc="9D4E551E">
      <w:start w:val="1"/>
      <w:numFmt w:val="bullet"/>
      <w:lvlText w:val="В"/>
      <w:lvlJc w:val="left"/>
    </w:lvl>
    <w:lvl w:ilvl="2" w:tplc="C4F445BC">
      <w:numFmt w:val="decimal"/>
      <w:lvlText w:val=""/>
      <w:lvlJc w:val="left"/>
    </w:lvl>
    <w:lvl w:ilvl="3" w:tplc="9F0C02FA">
      <w:numFmt w:val="decimal"/>
      <w:lvlText w:val=""/>
      <w:lvlJc w:val="left"/>
    </w:lvl>
    <w:lvl w:ilvl="4" w:tplc="9E04665E">
      <w:numFmt w:val="decimal"/>
      <w:lvlText w:val=""/>
      <w:lvlJc w:val="left"/>
    </w:lvl>
    <w:lvl w:ilvl="5" w:tplc="B41055B8">
      <w:numFmt w:val="decimal"/>
      <w:lvlText w:val=""/>
      <w:lvlJc w:val="left"/>
    </w:lvl>
    <w:lvl w:ilvl="6" w:tplc="DB12ECB6">
      <w:numFmt w:val="decimal"/>
      <w:lvlText w:val=""/>
      <w:lvlJc w:val="left"/>
    </w:lvl>
    <w:lvl w:ilvl="7" w:tplc="B8620F66">
      <w:numFmt w:val="decimal"/>
      <w:lvlText w:val=""/>
      <w:lvlJc w:val="left"/>
    </w:lvl>
    <w:lvl w:ilvl="8" w:tplc="0AE08250">
      <w:numFmt w:val="decimal"/>
      <w:lvlText w:val=""/>
      <w:lvlJc w:val="left"/>
    </w:lvl>
  </w:abstractNum>
  <w:abstractNum w:abstractNumId="9">
    <w:nsid w:val="00004944"/>
    <w:multiLevelType w:val="hybridMultilevel"/>
    <w:tmpl w:val="0624E004"/>
    <w:lvl w:ilvl="0" w:tplc="8ED4DE9E">
      <w:start w:val="1"/>
      <w:numFmt w:val="bullet"/>
      <w:lvlText w:val="в"/>
      <w:lvlJc w:val="left"/>
    </w:lvl>
    <w:lvl w:ilvl="1" w:tplc="E5466502">
      <w:start w:val="1"/>
      <w:numFmt w:val="bullet"/>
      <w:lvlText w:val="В"/>
      <w:lvlJc w:val="left"/>
    </w:lvl>
    <w:lvl w:ilvl="2" w:tplc="86C6F03E">
      <w:start w:val="1"/>
      <w:numFmt w:val="decimal"/>
      <w:lvlText w:val="%3)"/>
      <w:lvlJc w:val="left"/>
    </w:lvl>
    <w:lvl w:ilvl="3" w:tplc="28025166">
      <w:numFmt w:val="decimal"/>
      <w:lvlText w:val=""/>
      <w:lvlJc w:val="left"/>
    </w:lvl>
    <w:lvl w:ilvl="4" w:tplc="2CB0B80C">
      <w:numFmt w:val="decimal"/>
      <w:lvlText w:val=""/>
      <w:lvlJc w:val="left"/>
    </w:lvl>
    <w:lvl w:ilvl="5" w:tplc="2062D7FC">
      <w:numFmt w:val="decimal"/>
      <w:lvlText w:val=""/>
      <w:lvlJc w:val="left"/>
    </w:lvl>
    <w:lvl w:ilvl="6" w:tplc="9944579E">
      <w:numFmt w:val="decimal"/>
      <w:lvlText w:val=""/>
      <w:lvlJc w:val="left"/>
    </w:lvl>
    <w:lvl w:ilvl="7" w:tplc="D6DE96F4">
      <w:numFmt w:val="decimal"/>
      <w:lvlText w:val=""/>
      <w:lvlJc w:val="left"/>
    </w:lvl>
    <w:lvl w:ilvl="8" w:tplc="88AE13C2">
      <w:numFmt w:val="decimal"/>
      <w:lvlText w:val=""/>
      <w:lvlJc w:val="left"/>
    </w:lvl>
  </w:abstractNum>
  <w:abstractNum w:abstractNumId="10">
    <w:nsid w:val="00004DF2"/>
    <w:multiLevelType w:val="hybridMultilevel"/>
    <w:tmpl w:val="7B4A265E"/>
    <w:lvl w:ilvl="0" w:tplc="41724512">
      <w:start w:val="1"/>
      <w:numFmt w:val="decimal"/>
      <w:lvlText w:val="%1."/>
      <w:lvlJc w:val="left"/>
    </w:lvl>
    <w:lvl w:ilvl="1" w:tplc="39DE806A">
      <w:start w:val="1"/>
      <w:numFmt w:val="decimal"/>
      <w:lvlText w:val="%2"/>
      <w:lvlJc w:val="left"/>
    </w:lvl>
    <w:lvl w:ilvl="2" w:tplc="D35A9E0C">
      <w:numFmt w:val="decimal"/>
      <w:lvlText w:val=""/>
      <w:lvlJc w:val="left"/>
    </w:lvl>
    <w:lvl w:ilvl="3" w:tplc="D736BB4A">
      <w:numFmt w:val="decimal"/>
      <w:lvlText w:val=""/>
      <w:lvlJc w:val="left"/>
    </w:lvl>
    <w:lvl w:ilvl="4" w:tplc="829E68A8">
      <w:numFmt w:val="decimal"/>
      <w:lvlText w:val=""/>
      <w:lvlJc w:val="left"/>
    </w:lvl>
    <w:lvl w:ilvl="5" w:tplc="60B8CC08">
      <w:numFmt w:val="decimal"/>
      <w:lvlText w:val=""/>
      <w:lvlJc w:val="left"/>
    </w:lvl>
    <w:lvl w:ilvl="6" w:tplc="F5E621FC">
      <w:numFmt w:val="decimal"/>
      <w:lvlText w:val=""/>
      <w:lvlJc w:val="left"/>
    </w:lvl>
    <w:lvl w:ilvl="7" w:tplc="14461874">
      <w:numFmt w:val="decimal"/>
      <w:lvlText w:val=""/>
      <w:lvlJc w:val="left"/>
    </w:lvl>
    <w:lvl w:ilvl="8" w:tplc="6EC60E40">
      <w:numFmt w:val="decimal"/>
      <w:lvlText w:val=""/>
      <w:lvlJc w:val="left"/>
    </w:lvl>
  </w:abstractNum>
  <w:abstractNum w:abstractNumId="11">
    <w:nsid w:val="00005E14"/>
    <w:multiLevelType w:val="hybridMultilevel"/>
    <w:tmpl w:val="E4FC17EC"/>
    <w:lvl w:ilvl="0" w:tplc="429CCA98">
      <w:start w:val="1"/>
      <w:numFmt w:val="decimal"/>
      <w:lvlText w:val="%1"/>
      <w:lvlJc w:val="left"/>
    </w:lvl>
    <w:lvl w:ilvl="1" w:tplc="BC7A07DC">
      <w:start w:val="1"/>
      <w:numFmt w:val="decimal"/>
      <w:lvlText w:val="%2."/>
      <w:lvlJc w:val="left"/>
    </w:lvl>
    <w:lvl w:ilvl="2" w:tplc="02DE75EA">
      <w:numFmt w:val="decimal"/>
      <w:lvlText w:val=""/>
      <w:lvlJc w:val="left"/>
    </w:lvl>
    <w:lvl w:ilvl="3" w:tplc="2B025A4C">
      <w:numFmt w:val="decimal"/>
      <w:lvlText w:val=""/>
      <w:lvlJc w:val="left"/>
    </w:lvl>
    <w:lvl w:ilvl="4" w:tplc="99640A44">
      <w:numFmt w:val="decimal"/>
      <w:lvlText w:val=""/>
      <w:lvlJc w:val="left"/>
    </w:lvl>
    <w:lvl w:ilvl="5" w:tplc="3BA811BA">
      <w:numFmt w:val="decimal"/>
      <w:lvlText w:val=""/>
      <w:lvlJc w:val="left"/>
    </w:lvl>
    <w:lvl w:ilvl="6" w:tplc="6D26D1DE">
      <w:numFmt w:val="decimal"/>
      <w:lvlText w:val=""/>
      <w:lvlJc w:val="left"/>
    </w:lvl>
    <w:lvl w:ilvl="7" w:tplc="C2466DBE">
      <w:numFmt w:val="decimal"/>
      <w:lvlText w:val=""/>
      <w:lvlJc w:val="left"/>
    </w:lvl>
    <w:lvl w:ilvl="8" w:tplc="698A7510">
      <w:numFmt w:val="decimal"/>
      <w:lvlText w:val=""/>
      <w:lvlJc w:val="left"/>
    </w:lvl>
  </w:abstractNum>
  <w:abstractNum w:abstractNumId="12">
    <w:nsid w:val="00006032"/>
    <w:multiLevelType w:val="hybridMultilevel"/>
    <w:tmpl w:val="3CEEDB5A"/>
    <w:lvl w:ilvl="0" w:tplc="C42E8DA0">
      <w:start w:val="1"/>
      <w:numFmt w:val="bullet"/>
      <w:lvlText w:val="-"/>
      <w:lvlJc w:val="left"/>
    </w:lvl>
    <w:lvl w:ilvl="1" w:tplc="CE0C2C44">
      <w:start w:val="1"/>
      <w:numFmt w:val="bullet"/>
      <w:lvlText w:val=" "/>
      <w:lvlJc w:val="left"/>
    </w:lvl>
    <w:lvl w:ilvl="2" w:tplc="B9B869CC">
      <w:numFmt w:val="decimal"/>
      <w:lvlText w:val=""/>
      <w:lvlJc w:val="left"/>
    </w:lvl>
    <w:lvl w:ilvl="3" w:tplc="1C4CE754">
      <w:numFmt w:val="decimal"/>
      <w:lvlText w:val=""/>
      <w:lvlJc w:val="left"/>
    </w:lvl>
    <w:lvl w:ilvl="4" w:tplc="10700130">
      <w:numFmt w:val="decimal"/>
      <w:lvlText w:val=""/>
      <w:lvlJc w:val="left"/>
    </w:lvl>
    <w:lvl w:ilvl="5" w:tplc="D8C8078C">
      <w:numFmt w:val="decimal"/>
      <w:lvlText w:val=""/>
      <w:lvlJc w:val="left"/>
    </w:lvl>
    <w:lvl w:ilvl="6" w:tplc="E2D2491E">
      <w:numFmt w:val="decimal"/>
      <w:lvlText w:val=""/>
      <w:lvlJc w:val="left"/>
    </w:lvl>
    <w:lvl w:ilvl="7" w:tplc="8FA4E9B6">
      <w:numFmt w:val="decimal"/>
      <w:lvlText w:val=""/>
      <w:lvlJc w:val="left"/>
    </w:lvl>
    <w:lvl w:ilvl="8" w:tplc="8046A3BA">
      <w:numFmt w:val="decimal"/>
      <w:lvlText w:val=""/>
      <w:lvlJc w:val="left"/>
    </w:lvl>
  </w:abstractNum>
  <w:abstractNum w:abstractNumId="13">
    <w:nsid w:val="000066C4"/>
    <w:multiLevelType w:val="hybridMultilevel"/>
    <w:tmpl w:val="203CF54A"/>
    <w:lvl w:ilvl="0" w:tplc="DA36F6F4">
      <w:start w:val="7"/>
      <w:numFmt w:val="decimal"/>
      <w:lvlText w:val="%1."/>
      <w:lvlJc w:val="left"/>
    </w:lvl>
    <w:lvl w:ilvl="1" w:tplc="A490B296">
      <w:numFmt w:val="decimal"/>
      <w:lvlText w:val=""/>
      <w:lvlJc w:val="left"/>
    </w:lvl>
    <w:lvl w:ilvl="2" w:tplc="91143020">
      <w:numFmt w:val="decimal"/>
      <w:lvlText w:val=""/>
      <w:lvlJc w:val="left"/>
    </w:lvl>
    <w:lvl w:ilvl="3" w:tplc="B68E0D76">
      <w:numFmt w:val="decimal"/>
      <w:lvlText w:val=""/>
      <w:lvlJc w:val="left"/>
    </w:lvl>
    <w:lvl w:ilvl="4" w:tplc="E3C0DC32">
      <w:numFmt w:val="decimal"/>
      <w:lvlText w:val=""/>
      <w:lvlJc w:val="left"/>
    </w:lvl>
    <w:lvl w:ilvl="5" w:tplc="024C93EC">
      <w:numFmt w:val="decimal"/>
      <w:lvlText w:val=""/>
      <w:lvlJc w:val="left"/>
    </w:lvl>
    <w:lvl w:ilvl="6" w:tplc="2B20B95A">
      <w:numFmt w:val="decimal"/>
      <w:lvlText w:val=""/>
      <w:lvlJc w:val="left"/>
    </w:lvl>
    <w:lvl w:ilvl="7" w:tplc="3C4EEBEE">
      <w:numFmt w:val="decimal"/>
      <w:lvlText w:val=""/>
      <w:lvlJc w:val="left"/>
    </w:lvl>
    <w:lvl w:ilvl="8" w:tplc="C422DB22">
      <w:numFmt w:val="decimal"/>
      <w:lvlText w:val=""/>
      <w:lvlJc w:val="left"/>
    </w:lvl>
  </w:abstractNum>
  <w:abstractNum w:abstractNumId="14">
    <w:nsid w:val="00007EB7"/>
    <w:multiLevelType w:val="hybridMultilevel"/>
    <w:tmpl w:val="9D7C3AB2"/>
    <w:lvl w:ilvl="0" w:tplc="13727FDA">
      <w:start w:val="1"/>
      <w:numFmt w:val="bullet"/>
      <w:lvlText w:val="-"/>
      <w:lvlJc w:val="left"/>
    </w:lvl>
    <w:lvl w:ilvl="1" w:tplc="5220F0E2">
      <w:start w:val="1"/>
      <w:numFmt w:val="bullet"/>
      <w:lvlText w:val=" "/>
      <w:lvlJc w:val="left"/>
    </w:lvl>
    <w:lvl w:ilvl="2" w:tplc="A6E6733E">
      <w:numFmt w:val="decimal"/>
      <w:lvlText w:val=""/>
      <w:lvlJc w:val="left"/>
    </w:lvl>
    <w:lvl w:ilvl="3" w:tplc="9820AC26">
      <w:numFmt w:val="decimal"/>
      <w:lvlText w:val=""/>
      <w:lvlJc w:val="left"/>
    </w:lvl>
    <w:lvl w:ilvl="4" w:tplc="D7987E94">
      <w:numFmt w:val="decimal"/>
      <w:lvlText w:val=""/>
      <w:lvlJc w:val="left"/>
    </w:lvl>
    <w:lvl w:ilvl="5" w:tplc="5BA420DA">
      <w:numFmt w:val="decimal"/>
      <w:lvlText w:val=""/>
      <w:lvlJc w:val="left"/>
    </w:lvl>
    <w:lvl w:ilvl="6" w:tplc="8E942F22">
      <w:numFmt w:val="decimal"/>
      <w:lvlText w:val=""/>
      <w:lvlJc w:val="left"/>
    </w:lvl>
    <w:lvl w:ilvl="7" w:tplc="85B4C0A4">
      <w:numFmt w:val="decimal"/>
      <w:lvlText w:val=""/>
      <w:lvlJc w:val="left"/>
    </w:lvl>
    <w:lvl w:ilvl="8" w:tplc="00B44F2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3"/>
  </w:num>
  <w:num w:numId="9">
    <w:abstractNumId w:val="8"/>
  </w:num>
  <w:num w:numId="10">
    <w:abstractNumId w:val="14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98138F"/>
    <w:rsid w:val="0098138F"/>
    <w:rsid w:val="00D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4190</Words>
  <Characters>23883</Characters>
  <Application>Microsoft Office Word</Application>
  <DocSecurity>0</DocSecurity>
  <Lines>199</Lines>
  <Paragraphs>56</Paragraphs>
  <ScaleCrop>false</ScaleCrop>
  <Company/>
  <LinksUpToDate>false</LinksUpToDate>
  <CharactersWithSpaces>28017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2019-10-25T10:21:00Z</dcterms:created>
  <dcterms:modified xsi:type="dcterms:W3CDTF">2019-10-25T10:22:00Z</dcterms:modified>
</cp:coreProperties>
</file>